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6F53" w14:textId="77777777" w:rsidR="006D1166" w:rsidRPr="00A363F9" w:rsidRDefault="006D1166" w:rsidP="00A363F9">
      <w:pPr>
        <w:pStyle w:val="Heading1"/>
      </w:pPr>
      <w:r w:rsidRPr="00A363F9">
        <w:t>Disability - Direct Result</w:t>
      </w:r>
    </w:p>
    <w:p w14:paraId="1FEF7834" w14:textId="77777777" w:rsidR="006D1166" w:rsidRPr="00BB327C" w:rsidRDefault="006D1166" w:rsidP="006D1166">
      <w:pPr>
        <w:tabs>
          <w:tab w:val="left" w:pos="890"/>
          <w:tab w:val="left" w:pos="2870"/>
          <w:tab w:val="left" w:pos="3140"/>
          <w:tab w:val="left" w:pos="3410"/>
          <w:tab w:val="left" w:pos="5480"/>
          <w:tab w:val="left" w:pos="5750"/>
          <w:tab w:val="left" w:pos="6020"/>
          <w:tab w:val="left" w:pos="8360"/>
          <w:tab w:val="left" w:pos="8630"/>
          <w:tab w:val="left" w:pos="8900"/>
        </w:tabs>
        <w:ind w:left="36"/>
        <w:rPr>
          <w:rFonts w:cs="Segoe UI"/>
          <w:szCs w:val="24"/>
        </w:rPr>
      </w:pPr>
    </w:p>
    <w:p w14:paraId="40E32D72" w14:textId="77777777" w:rsidR="006D1166" w:rsidRPr="004C71FF" w:rsidRDefault="006D1166" w:rsidP="006D1166">
      <w:pPr>
        <w:ind w:left="25"/>
        <w:jc w:val="both"/>
        <w:rPr>
          <w:rFonts w:cs="Segoe UI"/>
          <w:szCs w:val="24"/>
        </w:rPr>
      </w:pPr>
      <w:r w:rsidRPr="004C71FF">
        <w:rPr>
          <w:rFonts w:cs="Segoe UI"/>
          <w:szCs w:val="24"/>
        </w:rPr>
        <w:t xml:space="preserve">The exam requester asked whether the employee’s inability to obtain and retain employment at wages equivalent to the pre-injury wage is a direct result of the compensable injury.  </w:t>
      </w:r>
    </w:p>
    <w:p w14:paraId="66533DFC" w14:textId="77777777" w:rsidR="006D1166" w:rsidRPr="004C71FF" w:rsidRDefault="006D1166" w:rsidP="006D1166">
      <w:pPr>
        <w:ind w:left="25"/>
        <w:jc w:val="both"/>
        <w:rPr>
          <w:rFonts w:cs="Segoe UI"/>
          <w:szCs w:val="24"/>
        </w:rPr>
      </w:pPr>
    </w:p>
    <w:p w14:paraId="227DE901" w14:textId="77777777" w:rsidR="006D1166" w:rsidRPr="004C71FF" w:rsidRDefault="006D1166" w:rsidP="006D1166">
      <w:pPr>
        <w:ind w:left="25"/>
        <w:jc w:val="both"/>
        <w:rPr>
          <w:rFonts w:cs="Segoe UI"/>
          <w:szCs w:val="24"/>
        </w:rPr>
      </w:pPr>
    </w:p>
    <w:p w14:paraId="536099E3" w14:textId="77777777" w:rsidR="006D1166" w:rsidRPr="00BB327C" w:rsidRDefault="006D1166" w:rsidP="006D1166">
      <w:pPr>
        <w:ind w:left="25"/>
        <w:jc w:val="both"/>
        <w:rPr>
          <w:rFonts w:cs="Segoe UI"/>
          <w:szCs w:val="24"/>
        </w:rPr>
      </w:pPr>
      <w:r w:rsidRPr="004C71FF">
        <w:rPr>
          <w:rFonts w:cs="Segoe UI"/>
          <w:szCs w:val="24"/>
        </w:rPr>
        <w:t>This table summarizes my determination of the claimed periods of disability listed by the request</w:t>
      </w:r>
      <w:r w:rsidRPr="00BE6D40">
        <w:rPr>
          <w:rFonts w:cs="Segoe UI"/>
          <w:szCs w:val="24"/>
        </w:rPr>
        <w:t>e</w:t>
      </w:r>
      <w:r w:rsidRPr="004C71FF">
        <w:rPr>
          <w:rFonts w:cs="Segoe UI"/>
          <w:szCs w:val="24"/>
        </w:rPr>
        <w:t>r in Box 31D of the DWC Form-032.</w:t>
      </w:r>
    </w:p>
    <w:p w14:paraId="3BFC8117" w14:textId="77777777" w:rsidR="006D1166" w:rsidRPr="00BB327C" w:rsidRDefault="006D1166" w:rsidP="006D1166">
      <w:pPr>
        <w:ind w:left="486"/>
        <w:rPr>
          <w:rFonts w:cs="Segoe UI"/>
          <w:szCs w:val="24"/>
        </w:rPr>
      </w:pPr>
    </w:p>
    <w:tbl>
      <w:tblPr>
        <w:tblStyle w:val="TableGrid"/>
        <w:tblW w:w="76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45"/>
        <w:gridCol w:w="1355"/>
        <w:gridCol w:w="1530"/>
        <w:gridCol w:w="1980"/>
        <w:gridCol w:w="2315"/>
      </w:tblGrid>
      <w:tr w:rsidR="006D1166" w:rsidRPr="00BB327C" w14:paraId="502D9F46" w14:textId="77777777" w:rsidTr="00437236">
        <w:trPr>
          <w:trHeight w:val="269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13136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F9C700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>Disability - Direct Result?</w:t>
            </w:r>
          </w:p>
        </w:tc>
        <w:tc>
          <w:tcPr>
            <w:tcW w:w="429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54116F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 xml:space="preserve">Claimed periods of disability </w:t>
            </w:r>
          </w:p>
        </w:tc>
      </w:tr>
      <w:tr w:rsidR="006D1166" w:rsidRPr="00BB327C" w14:paraId="724B45A3" w14:textId="77777777" w:rsidTr="00437236">
        <w:trPr>
          <w:trHeight w:val="587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1441301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9C749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>Yes</w:t>
            </w: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EFEA8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>No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FC4EC8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>From</w:t>
            </w:r>
          </w:p>
          <w:p w14:paraId="7167256C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82358B">
              <w:rPr>
                <w:rFonts w:cs="Segoe UI"/>
                <w:color w:val="FF0000"/>
                <w:sz w:val="20"/>
                <w:szCs w:val="20"/>
              </w:rPr>
              <w:t>(mm/dd/yyyy)</w:t>
            </w: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13871D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BB327C">
              <w:rPr>
                <w:rFonts w:cs="Segoe UI"/>
                <w:b/>
                <w:szCs w:val="24"/>
              </w:rPr>
              <w:t>To</w:t>
            </w:r>
          </w:p>
          <w:p w14:paraId="11332626" w14:textId="77777777" w:rsidR="006D1166" w:rsidRPr="00BB327C" w:rsidRDefault="006D1166" w:rsidP="00437236">
            <w:pPr>
              <w:jc w:val="center"/>
              <w:rPr>
                <w:rFonts w:cs="Segoe UI"/>
                <w:b/>
                <w:szCs w:val="24"/>
              </w:rPr>
            </w:pPr>
            <w:r w:rsidRPr="0082358B">
              <w:rPr>
                <w:rFonts w:cs="Segoe UI"/>
                <w:color w:val="FF0000"/>
                <w:sz w:val="20"/>
                <w:szCs w:val="20"/>
              </w:rPr>
              <w:t>(mm/dd/yyyy)</w:t>
            </w:r>
          </w:p>
        </w:tc>
      </w:tr>
      <w:tr w:rsidR="006D1166" w:rsidRPr="00BB327C" w14:paraId="44BA477D" w14:textId="77777777" w:rsidTr="00437236">
        <w:trPr>
          <w:trHeight w:val="288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BB6325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t>1.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D74FB1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191D8F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48FABC6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</w:tcPr>
          <w:p w14:paraId="56BDA6F1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</w:tr>
      <w:tr w:rsidR="006D1166" w:rsidRPr="00BB327C" w14:paraId="6DA0F334" w14:textId="77777777" w:rsidTr="00437236">
        <w:trPr>
          <w:trHeight w:val="288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55B61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t>2.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9F7155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71CB7C3A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669BFAC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  <w:tc>
          <w:tcPr>
            <w:tcW w:w="2315" w:type="dxa"/>
          </w:tcPr>
          <w:p w14:paraId="41EAF40A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</w:tr>
      <w:tr w:rsidR="006D1166" w:rsidRPr="00BB327C" w14:paraId="72E11B44" w14:textId="77777777" w:rsidTr="00437236">
        <w:trPr>
          <w:trHeight w:val="288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9F0E59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t>3.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AF63AEF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right w:val="single" w:sz="12" w:space="0" w:color="auto"/>
            </w:tcBorders>
            <w:vAlign w:val="center"/>
          </w:tcPr>
          <w:p w14:paraId="133FAB0F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C9215D3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  <w:tc>
          <w:tcPr>
            <w:tcW w:w="2315" w:type="dxa"/>
          </w:tcPr>
          <w:p w14:paraId="5B5BFC0B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</w:tr>
      <w:tr w:rsidR="006D1166" w:rsidRPr="00BB327C" w14:paraId="52D883BE" w14:textId="77777777" w:rsidTr="00437236">
        <w:trPr>
          <w:trHeight w:val="288"/>
          <w:jc w:val="center"/>
        </w:trPr>
        <w:tc>
          <w:tcPr>
            <w:tcW w:w="44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E007C6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t>4.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70B5F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53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9C308C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  <w:r w:rsidRPr="00BB327C">
              <w:rPr>
                <w:rFonts w:cs="Segoe UI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27C">
              <w:rPr>
                <w:rFonts w:cs="Segoe UI"/>
                <w:szCs w:val="24"/>
              </w:rPr>
              <w:instrText xml:space="preserve"> FORMCHECKBOX </w:instrText>
            </w:r>
            <w:r w:rsidRPr="00BB327C">
              <w:rPr>
                <w:rFonts w:cs="Segoe UI"/>
                <w:szCs w:val="24"/>
              </w:rPr>
            </w:r>
            <w:r w:rsidRPr="00BB327C">
              <w:rPr>
                <w:rFonts w:cs="Segoe UI"/>
                <w:szCs w:val="24"/>
              </w:rPr>
              <w:fldChar w:fldCharType="separate"/>
            </w:r>
            <w:r w:rsidRPr="00BB327C">
              <w:rPr>
                <w:rFonts w:cs="Segoe UI"/>
                <w:szCs w:val="24"/>
              </w:rPr>
              <w:fldChar w:fldCharType="end"/>
            </w:r>
          </w:p>
        </w:tc>
        <w:tc>
          <w:tcPr>
            <w:tcW w:w="19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0FF6092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  <w:tc>
          <w:tcPr>
            <w:tcW w:w="2315" w:type="dxa"/>
            <w:tcBorders>
              <w:bottom w:val="single" w:sz="12" w:space="0" w:color="auto"/>
            </w:tcBorders>
          </w:tcPr>
          <w:p w14:paraId="2028A898" w14:textId="77777777" w:rsidR="006D1166" w:rsidRPr="00BB327C" w:rsidRDefault="006D1166" w:rsidP="00437236">
            <w:pPr>
              <w:jc w:val="center"/>
              <w:rPr>
                <w:rFonts w:cs="Segoe UI"/>
                <w:szCs w:val="24"/>
              </w:rPr>
            </w:pPr>
          </w:p>
        </w:tc>
      </w:tr>
    </w:tbl>
    <w:p w14:paraId="5742F686" w14:textId="77777777" w:rsidR="006D1166" w:rsidRPr="00BB327C" w:rsidRDefault="006D1166" w:rsidP="006D1166">
      <w:pPr>
        <w:rPr>
          <w:rFonts w:cs="Segoe UI"/>
          <w:szCs w:val="24"/>
        </w:rPr>
      </w:pPr>
    </w:p>
    <w:p w14:paraId="3EF85F1A" w14:textId="77777777" w:rsidR="006D1166" w:rsidRPr="00A41BB0" w:rsidRDefault="006D1166" w:rsidP="006D1166">
      <w:pPr>
        <w:rPr>
          <w:rFonts w:cs="Segoe UI"/>
          <w:b/>
        </w:rPr>
      </w:pPr>
      <w:r>
        <w:rPr>
          <w:rFonts w:cs="Segoe UI"/>
          <w:b/>
          <w:bCs/>
        </w:rPr>
        <w:t>Disability a</w:t>
      </w:r>
      <w:r w:rsidRPr="289E6072">
        <w:rPr>
          <w:rFonts w:cs="Segoe UI"/>
          <w:b/>
          <w:bCs/>
        </w:rPr>
        <w:t>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D1166" w14:paraId="26C4EDCB" w14:textId="77777777" w:rsidTr="00437236">
        <w:tc>
          <w:tcPr>
            <w:tcW w:w="9350" w:type="dxa"/>
          </w:tcPr>
          <w:p w14:paraId="1BB86730" w14:textId="271BFE1C" w:rsidR="006D1166" w:rsidRPr="003B36EA" w:rsidRDefault="003B36EA" w:rsidP="00437236">
            <w:r w:rsidRPr="003B36EA">
              <w:t>(</w:t>
            </w:r>
            <w:r w:rsidR="006D1166" w:rsidRPr="003B36EA">
              <w:t>As part of rationale demonstrate your consideration of MDGuidelines and any other evidence-based medicine.</w:t>
            </w:r>
            <w:r w:rsidRPr="003B36EA">
              <w:t>)</w:t>
            </w:r>
            <w:r w:rsidR="006D1166" w:rsidRPr="003B36EA">
              <w:t xml:space="preserve"> </w:t>
            </w:r>
          </w:p>
          <w:p w14:paraId="580199CD" w14:textId="77777777" w:rsidR="006D1166" w:rsidRPr="003B36EA" w:rsidRDefault="006D1166" w:rsidP="00437236">
            <w:pPr>
              <w:rPr>
                <w:iCs/>
              </w:rPr>
            </w:pPr>
          </w:p>
          <w:p w14:paraId="601F761D" w14:textId="77777777" w:rsidR="006D1166" w:rsidRDefault="006D1166" w:rsidP="00437236">
            <w:pPr>
              <w:rPr>
                <w:i/>
              </w:rPr>
            </w:pPr>
          </w:p>
          <w:p w14:paraId="3A7B45D7" w14:textId="77777777" w:rsidR="006D1166" w:rsidRDefault="006D1166" w:rsidP="00437236">
            <w:pPr>
              <w:rPr>
                <w:i/>
              </w:rPr>
            </w:pPr>
          </w:p>
          <w:p w14:paraId="132C6B73" w14:textId="77777777" w:rsidR="006D1166" w:rsidRDefault="006D1166" w:rsidP="00437236">
            <w:pPr>
              <w:rPr>
                <w:i/>
              </w:rPr>
            </w:pPr>
          </w:p>
          <w:p w14:paraId="177A00D1" w14:textId="77777777" w:rsidR="006D1166" w:rsidRDefault="006D1166" w:rsidP="00437236">
            <w:pPr>
              <w:rPr>
                <w:i/>
              </w:rPr>
            </w:pPr>
          </w:p>
          <w:p w14:paraId="07A1640E" w14:textId="77777777" w:rsidR="006D1166" w:rsidRPr="003B36EA" w:rsidRDefault="006D1166" w:rsidP="00437236">
            <w:pPr>
              <w:rPr>
                <w:iCs/>
              </w:rPr>
            </w:pPr>
          </w:p>
          <w:p w14:paraId="60E056CC" w14:textId="77777777" w:rsidR="006D1166" w:rsidRDefault="006D1166" w:rsidP="00437236">
            <w:pPr>
              <w:rPr>
                <w:i/>
              </w:rPr>
            </w:pPr>
          </w:p>
          <w:p w14:paraId="4535A40E" w14:textId="77777777" w:rsidR="006D1166" w:rsidRDefault="006D1166" w:rsidP="00437236">
            <w:pPr>
              <w:rPr>
                <w:i/>
              </w:rPr>
            </w:pPr>
          </w:p>
          <w:p w14:paraId="723DE07A" w14:textId="77777777" w:rsidR="006D1166" w:rsidRDefault="006D1166" w:rsidP="00437236">
            <w:pPr>
              <w:rPr>
                <w:i/>
              </w:rPr>
            </w:pPr>
          </w:p>
          <w:p w14:paraId="1A31794B" w14:textId="77777777" w:rsidR="006D1166" w:rsidRDefault="006D1166" w:rsidP="00437236">
            <w:pPr>
              <w:rPr>
                <w:iCs/>
              </w:rPr>
            </w:pPr>
          </w:p>
          <w:p w14:paraId="5FC44F13" w14:textId="77777777" w:rsidR="006D1166" w:rsidRDefault="006D1166" w:rsidP="00437236">
            <w:pPr>
              <w:rPr>
                <w:iCs/>
              </w:rPr>
            </w:pPr>
          </w:p>
          <w:p w14:paraId="56C92428" w14:textId="77777777" w:rsidR="006D1166" w:rsidRDefault="006D1166" w:rsidP="00437236">
            <w:pPr>
              <w:rPr>
                <w:iCs/>
              </w:rPr>
            </w:pPr>
          </w:p>
          <w:p w14:paraId="3F08AD37" w14:textId="77777777" w:rsidR="006D1166" w:rsidRDefault="006D1166" w:rsidP="00437236">
            <w:pPr>
              <w:rPr>
                <w:iCs/>
              </w:rPr>
            </w:pPr>
          </w:p>
          <w:p w14:paraId="0C5B547D" w14:textId="77777777" w:rsidR="006D1166" w:rsidRPr="006D1166" w:rsidRDefault="006D1166" w:rsidP="00437236">
            <w:pPr>
              <w:rPr>
                <w:iCs/>
              </w:rPr>
            </w:pPr>
          </w:p>
        </w:tc>
      </w:tr>
    </w:tbl>
    <w:p w14:paraId="209ECD3A" w14:textId="77777777" w:rsidR="0022723D" w:rsidRDefault="0022723D" w:rsidP="006D1166"/>
    <w:sectPr w:rsidR="00227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66"/>
    <w:rsid w:val="000A76BB"/>
    <w:rsid w:val="00113DC3"/>
    <w:rsid w:val="0022723D"/>
    <w:rsid w:val="003B36EA"/>
    <w:rsid w:val="004D16D9"/>
    <w:rsid w:val="00523B4D"/>
    <w:rsid w:val="006D1166"/>
    <w:rsid w:val="0082358B"/>
    <w:rsid w:val="00951663"/>
    <w:rsid w:val="00A363F9"/>
    <w:rsid w:val="00C100CE"/>
    <w:rsid w:val="00C35E45"/>
    <w:rsid w:val="00CD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51831"/>
  <w15:chartTrackingRefBased/>
  <w15:docId w15:val="{F2751581-35FB-458A-9C03-CCDE4AB6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66"/>
    <w:pPr>
      <w:spacing w:after="0" w:line="240" w:lineRule="auto"/>
    </w:pPr>
    <w:rPr>
      <w:rFonts w:ascii="Segoe UI" w:hAnsi="Segoe UI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63F9"/>
    <w:pPr>
      <w:tabs>
        <w:tab w:val="left" w:pos="890"/>
        <w:tab w:val="left" w:pos="2870"/>
        <w:tab w:val="left" w:pos="3140"/>
        <w:tab w:val="left" w:pos="3410"/>
        <w:tab w:val="left" w:pos="5480"/>
        <w:tab w:val="left" w:pos="5750"/>
        <w:tab w:val="left" w:pos="6020"/>
        <w:tab w:val="left" w:pos="8360"/>
        <w:tab w:val="left" w:pos="8630"/>
        <w:tab w:val="left" w:pos="8900"/>
      </w:tabs>
      <w:ind w:left="36"/>
      <w:outlineLvl w:val="0"/>
    </w:pPr>
    <w:rPr>
      <w:rFonts w:cs="Segoe UI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16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16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16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16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16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16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6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6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3F9"/>
    <w:rPr>
      <w:rFonts w:ascii="Segoe UI" w:hAnsi="Segoe UI" w:cs="Segoe UI"/>
      <w:b/>
      <w:bCs/>
      <w:kern w:val="0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1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6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66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166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D1166"/>
    <w:pPr>
      <w:spacing w:after="0" w:line="240" w:lineRule="auto"/>
    </w:pPr>
    <w:rPr>
      <w:rFonts w:ascii="Segoe UI" w:hAnsi="Segoe U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d54b8f-ed7c-47fb-898b-136e675c4f0b">
      <Value>1</Value>
      <Value>3</Value>
    </TaxCatchAll>
    <o487c4bf08ca4d67807fede2c7927b48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New Document</TermName>
          <TermId xmlns="http://schemas.microsoft.com/office/infopath/2007/PartnerControls">595c3e9d-f273-46ad-a0ff-8324acee42d3</TermId>
        </TermInfo>
      </Terms>
    </o487c4bf08ca4d67807fede2c7927b48>
    <gb25a1ca6c6d4463bc56fb7ac550d5ca xmlns="c2d54b8f-ed7c-47fb-898b-136e675c4f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6ac4f884-da03-427a-b910-4312ddf3e30d</TermId>
        </TermInfo>
      </Terms>
    </gb25a1ca6c6d4463bc56fb7ac550d5ca>
    <de8d76eafc0046afb82369c909c51ae4 xmlns="c2d54b8f-ed7c-47fb-898b-136e675c4f0b">
      <Terms xmlns="http://schemas.microsoft.com/office/infopath/2007/PartnerControls"/>
    </de8d76eafc0046afb82369c909c51ae4>
    <j470bcfc62c44afbab3f2ca5eb061ff0 xmlns="c2d54b8f-ed7c-47fb-898b-136e675c4f0b">
      <Terms xmlns="http://schemas.microsoft.com/office/infopath/2007/PartnerControls"/>
    </j470bcfc62c44afbab3f2ca5eb061ff0>
    <n00c98d1b46248cd89ef9ad58a09185e xmlns="c2d54b8f-ed7c-47fb-898b-136e675c4f0b">
      <Terms xmlns="http://schemas.microsoft.com/office/infopath/2007/PartnerControls"/>
    </n00c98d1b46248cd89ef9ad58a09185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 (DWC Business Process)" ma:contentTypeID="0x0101003B8BF41FC17A72449DDEBA67D0455ECB00065DF929F60C8B429A88B521ACD0085B" ma:contentTypeVersion="3" ma:contentTypeDescription="" ma:contentTypeScope="" ma:versionID="a750364dbcc7a9ddd5d316aeea89235f">
  <xsd:schema xmlns:xsd="http://www.w3.org/2001/XMLSchema" xmlns:xs="http://www.w3.org/2001/XMLSchema" xmlns:p="http://schemas.microsoft.com/office/2006/metadata/properties" xmlns:ns2="c2d54b8f-ed7c-47fb-898b-136e675c4f0b" targetNamespace="http://schemas.microsoft.com/office/2006/metadata/properties" ma:root="true" ma:fieldsID="d08a29d41726b620a7b152eb823b608f" ns2:_="">
    <xsd:import namespace="c2d54b8f-ed7c-47fb-898b-136e675c4f0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o487c4bf08ca4d67807fede2c7927b48" minOccurs="0"/>
                <xsd:element ref="ns2:n00c98d1b46248cd89ef9ad58a09185e" minOccurs="0"/>
                <xsd:element ref="ns2:de8d76eafc0046afb82369c909c51ae4" minOccurs="0"/>
                <xsd:element ref="ns2:j470bcfc62c44afbab3f2ca5eb061ff0" minOccurs="0"/>
                <xsd:element ref="ns2:gb25a1ca6c6d4463bc56fb7ac550d5c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54b8f-ed7c-47fb-898b-136e675c4f0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653764b4-9195-4a2b-9047-83d34cec9861}" ma:internalName="TaxCatchAll" ma:showField="CatchAllData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653764b4-9195-4a2b-9047-83d34cec9861}" ma:internalName="TaxCatchAllLabel" ma:readOnly="true" ma:showField="CatchAllDataLabel" ma:web="f8f79236-a0cd-49b7-b897-9c0ba43f76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87c4bf08ca4d67807fede2c7927b48" ma:index="10" ma:taxonomy="true" ma:internalName="o487c4bf08ca4d67807fede2c7927b48" ma:taxonomyFieldName="Document_x0020_Type_x0020__x0028_DWC_x0020_Business_x0020_Process_x0029_" ma:displayName="Document Type (DWC Business Process)" ma:default="3;#New Document|595c3e9d-f273-46ad-a0ff-8324acee42d3" ma:fieldId="{8487c4bf-08ca-4d67-807f-ede2c7927b48}" ma:sspId="474f55b7-900d-4f84-ba6c-75998a8aa97b" ma:termSetId="d38a8c11-3a64-461a-be17-576210027e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00c98d1b46248cd89ef9ad58a09185e" ma:index="12" nillable="true" ma:taxonomy="true" ma:internalName="n00c98d1b46248cd89ef9ad58a09185e" ma:taxonomyFieldName="Calendar_x0020_Year_x0028_s_x0029_" ma:displayName="Calendar Year(s)" ma:default="" ma:fieldId="{700c98d1-b462-48cd-89ef-9ad58a09185e}" ma:taxonomyMulti="true" ma:sspId="474f55b7-900d-4f84-ba6c-75998a8aa97b" ma:termSetId="c36bf5e7-8095-4acf-a22f-15860217e1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8d76eafc0046afb82369c909c51ae4" ma:index="14" nillable="true" ma:taxonomy="true" ma:internalName="de8d76eafc0046afb82369c909c51ae4" ma:taxonomyFieldName="Fiscal_x0020_Year_x0028_s_x0029_" ma:displayName="Fiscal Year(s)" ma:default="" ma:fieldId="{de8d76ea-fc00-46af-b823-69c909c51ae4}" ma:taxonomyMulti="true" ma:sspId="474f55b7-900d-4f84-ba6c-75998a8aa97b" ma:termSetId="358c90d7-e9cf-4033-bea8-b2bb741a5a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70bcfc62c44afbab3f2ca5eb061ff0" ma:index="16" nillable="true" ma:taxonomy="true" ma:internalName="j470bcfc62c44afbab3f2ca5eb061ff0" ma:taxonomyFieldName="Retention_x0020_Policy" ma:displayName="Retention Policy" ma:default="" ma:fieldId="{3470bcfc-62c4-4afb-ab3f-2ca5eb061ff0}" ma:sspId="474f55b7-900d-4f84-ba6c-75998a8aa97b" ma:termSetId="38458454-0237-46e2-8b8f-5c43c154fb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b25a1ca6c6d4463bc56fb7ac550d5ca" ma:index="18" ma:taxonomy="true" ma:internalName="gb25a1ca6c6d4463bc56fb7ac550d5ca" ma:taxonomyFieldName="Sensitivity" ma:displayName="Old_Sensitivity" ma:default="1;#Internal|6ac4f884-da03-427a-b910-4312ddf3e30d" ma:fieldId="{0b25a1ca-6c6d-4463-bc56-fb7ac550d5ca}" ma:sspId="474f55b7-900d-4f84-ba6c-75998a8aa97b" ma:termSetId="8686965f-92db-4f1a-92f2-f12db8083c4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474f55b7-900d-4f84-ba6c-75998a8aa97b" ContentTypeId="0x0101003B8BF41FC17A72449DDEBA67D0455ECB" PreviousValue="false"/>
</file>

<file path=customXml/itemProps1.xml><?xml version="1.0" encoding="utf-8"?>
<ds:datastoreItem xmlns:ds="http://schemas.openxmlformats.org/officeDocument/2006/customXml" ds:itemID="{0B13620A-45F2-4810-B921-F9EB770794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0E424-70EF-44DE-8922-9B2D06F6D80A}">
  <ds:schemaRefs>
    <ds:schemaRef ds:uri="http://schemas.microsoft.com/office/2006/metadata/properties"/>
    <ds:schemaRef ds:uri="http://www.w3.org/XML/1998/namespace"/>
    <ds:schemaRef ds:uri="http://schemas.microsoft.com/office/infopath/2007/PartnerControls"/>
    <ds:schemaRef ds:uri="c2d54b8f-ed7c-47fb-898b-136e675c4f0b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E9CCF8C-2471-4183-B798-749A8650E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54b8f-ed7c-47fb-898b-136e675c4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5B0B2C-0A08-4CD5-9319-D508A233A86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Designated doctor narrative report template - Disability</vt:lpstr>
    </vt:vector>
  </TitlesOfParts>
  <Company>TDI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Designated doctor narrative report template - Disability</dc:title>
  <dc:subject>Designated doctor narrative report template - Disability</dc:subject>
  <dc:creator>DWC</dc:creator>
  <cp:keywords>Texas, Workers' compensation, Designated doctor, Narrative report, Template, Disability</cp:keywords>
  <dc:description/>
  <cp:lastModifiedBy>Susan Criner</cp:lastModifiedBy>
  <cp:revision>8</cp:revision>
  <dcterms:created xsi:type="dcterms:W3CDTF">2025-04-04T19:36:00Z</dcterms:created>
  <dcterms:modified xsi:type="dcterms:W3CDTF">2025-05-22T18:48:00Z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d2fa-4fb9-40b5-9131-9ae16a6c0ad0_Enabled">
    <vt:lpwstr>true</vt:lpwstr>
  </property>
  <property fmtid="{D5CDD505-2E9C-101B-9397-08002B2CF9AE}" pid="3" name="MSIP_Label_ba62d2fa-4fb9-40b5-9131-9ae16a6c0ad0_SetDate">
    <vt:lpwstr>2025-04-04T17:39:24Z</vt:lpwstr>
  </property>
  <property fmtid="{D5CDD505-2E9C-101B-9397-08002B2CF9AE}" pid="4" name="MSIP_Label_ba62d2fa-4fb9-40b5-9131-9ae16a6c0ad0_Method">
    <vt:lpwstr>Standard</vt:lpwstr>
  </property>
  <property fmtid="{D5CDD505-2E9C-101B-9397-08002B2CF9AE}" pid="5" name="MSIP_Label_ba62d2fa-4fb9-40b5-9131-9ae16a6c0ad0_Name">
    <vt:lpwstr>Internal</vt:lpwstr>
  </property>
  <property fmtid="{D5CDD505-2E9C-101B-9397-08002B2CF9AE}" pid="6" name="MSIP_Label_ba62d2fa-4fb9-40b5-9131-9ae16a6c0ad0_SiteId">
    <vt:lpwstr>6c600c88-7a50-421a-9817-a970a01aed2a</vt:lpwstr>
  </property>
  <property fmtid="{D5CDD505-2E9C-101B-9397-08002B2CF9AE}" pid="7" name="MSIP_Label_ba62d2fa-4fb9-40b5-9131-9ae16a6c0ad0_ActionId">
    <vt:lpwstr>ac3dee54-96ee-43ca-b75f-a7cd9d59c246</vt:lpwstr>
  </property>
  <property fmtid="{D5CDD505-2E9C-101B-9397-08002B2CF9AE}" pid="8" name="MSIP_Label_ba62d2fa-4fb9-40b5-9131-9ae16a6c0ad0_ContentBits">
    <vt:lpwstr>0</vt:lpwstr>
  </property>
  <property fmtid="{D5CDD505-2E9C-101B-9397-08002B2CF9AE}" pid="9" name="MSIP_Label_ba62d2fa-4fb9-40b5-9131-9ae16a6c0ad0_Tag">
    <vt:lpwstr>10, 3, 0, 1</vt:lpwstr>
  </property>
  <property fmtid="{D5CDD505-2E9C-101B-9397-08002B2CF9AE}" pid="10" name="ContentTypeId">
    <vt:lpwstr>0x0101003B8BF41FC17A72449DDEBA67D0455ECB00065DF929F60C8B429A88B521ACD0085B</vt:lpwstr>
  </property>
  <property fmtid="{D5CDD505-2E9C-101B-9397-08002B2CF9AE}" pid="11" name="Document_x0020_Type_x0020__x0028_DWC_x0020_Business_x0020_Process_x0029_">
    <vt:lpwstr>3;#New Document|595c3e9d-f273-46ad-a0ff-8324acee42d3</vt:lpwstr>
  </property>
  <property fmtid="{D5CDD505-2E9C-101B-9397-08002B2CF9AE}" pid="12" name="MediaServiceImageTags">
    <vt:lpwstr/>
  </property>
  <property fmtid="{D5CDD505-2E9C-101B-9397-08002B2CF9AE}" pid="13" name="Retention_x0020_Policy">
    <vt:lpwstr/>
  </property>
  <property fmtid="{D5CDD505-2E9C-101B-9397-08002B2CF9AE}" pid="14" name="Fiscal_x0020_Year_x0028_s_x0029_">
    <vt:lpwstr/>
  </property>
  <property fmtid="{D5CDD505-2E9C-101B-9397-08002B2CF9AE}" pid="15" name="Document Type (DWC Business Process)">
    <vt:lpwstr>3;#New Document|595c3e9d-f273-46ad-a0ff-8324acee42d3</vt:lpwstr>
  </property>
  <property fmtid="{D5CDD505-2E9C-101B-9397-08002B2CF9AE}" pid="16" name="Fiscal Year(s)">
    <vt:lpwstr/>
  </property>
  <property fmtid="{D5CDD505-2E9C-101B-9397-08002B2CF9AE}" pid="17" name="Calendar_x0020_Year_x0028_s_x0029_">
    <vt:lpwstr/>
  </property>
  <property fmtid="{D5CDD505-2E9C-101B-9397-08002B2CF9AE}" pid="18" name="Calendar Year(s)">
    <vt:lpwstr/>
  </property>
  <property fmtid="{D5CDD505-2E9C-101B-9397-08002B2CF9AE}" pid="19" name="Sensitivity">
    <vt:lpwstr>1;#Internal|6ac4f884-da03-427a-b910-4312ddf3e30d</vt:lpwstr>
  </property>
  <property fmtid="{D5CDD505-2E9C-101B-9397-08002B2CF9AE}" pid="20" name="Retention Policy">
    <vt:lpwstr/>
  </property>
  <property fmtid="{D5CDD505-2E9C-101B-9397-08002B2CF9AE}" pid="21" name="lcf76f155ced4ddcb4097134ff3c332f">
    <vt:lpwstr/>
  </property>
</Properties>
</file>