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4CC" w:rsidRPr="005C70D1" w:rsidRDefault="00A60910" w:rsidP="005C70D1">
      <w:pPr>
        <w:rPr>
          <w:rFonts w:ascii="Times New Roman" w:hAnsi="Times New Roman"/>
          <w:szCs w:val="24"/>
        </w:rPr>
      </w:pPr>
      <w:r w:rsidRPr="005C70D1">
        <w:rPr>
          <w:rFonts w:ascii="Times New Roman" w:hAnsi="Times New Roman"/>
          <w:szCs w:val="24"/>
        </w:rPr>
        <w:t>The Title Office</w:t>
      </w:r>
      <w:r w:rsidR="009304CC" w:rsidRPr="005C70D1">
        <w:rPr>
          <w:rFonts w:ascii="Times New Roman" w:hAnsi="Times New Roman"/>
          <w:szCs w:val="24"/>
        </w:rPr>
        <w:t xml:space="preserve"> Staff recommends that the Commissioner of Insurance </w:t>
      </w:r>
      <w:r w:rsidR="009C3BAC" w:rsidRPr="005C70D1">
        <w:rPr>
          <w:rFonts w:ascii="Times New Roman" w:hAnsi="Times New Roman"/>
          <w:szCs w:val="24"/>
        </w:rPr>
        <w:t>amend Procedural Rule P-16 to conform language to recent changes.</w:t>
      </w:r>
    </w:p>
    <w:p w:rsidR="009C3BAC" w:rsidRPr="005C70D1" w:rsidRDefault="009C3BAC" w:rsidP="005C70D1">
      <w:pPr>
        <w:rPr>
          <w:rFonts w:ascii="Times New Roman" w:hAnsi="Times New Roman"/>
          <w:szCs w:val="24"/>
        </w:rPr>
      </w:pPr>
    </w:p>
    <w:p w:rsidR="009304CC" w:rsidRPr="005C70D1" w:rsidRDefault="009304CC" w:rsidP="005C70D1">
      <w:pPr>
        <w:rPr>
          <w:rFonts w:ascii="Times New Roman" w:hAnsi="Times New Roman"/>
          <w:szCs w:val="24"/>
        </w:rPr>
      </w:pPr>
      <w:r w:rsidRPr="005C70D1">
        <w:rPr>
          <w:rFonts w:ascii="Times New Roman" w:hAnsi="Times New Roman"/>
          <w:szCs w:val="24"/>
        </w:rPr>
        <w:t>The recommended changes are as follows:</w:t>
      </w:r>
    </w:p>
    <w:p w:rsidR="009304CC" w:rsidRPr="005C70D1" w:rsidRDefault="009304CC" w:rsidP="005C70D1">
      <w:pPr>
        <w:rPr>
          <w:rFonts w:ascii="Times New Roman" w:hAnsi="Times New Roman"/>
          <w:szCs w:val="24"/>
        </w:rPr>
      </w:pPr>
    </w:p>
    <w:p w:rsidR="009304CC" w:rsidRPr="005C70D1" w:rsidRDefault="009304CC" w:rsidP="005C70D1">
      <w:pPr>
        <w:rPr>
          <w:rFonts w:ascii="Times New Roman" w:hAnsi="Times New Roman"/>
          <w:szCs w:val="24"/>
        </w:rPr>
      </w:pPr>
    </w:p>
    <w:p w:rsidR="009304CC" w:rsidRPr="005C70D1" w:rsidRDefault="009304CC" w:rsidP="005C70D1">
      <w:pPr>
        <w:rPr>
          <w:rFonts w:ascii="Times New Roman" w:hAnsi="Times New Roman"/>
          <w:szCs w:val="24"/>
        </w:rPr>
      </w:pPr>
      <w:proofErr w:type="gramStart"/>
      <w:r w:rsidRPr="005C70D1">
        <w:rPr>
          <w:rFonts w:ascii="Times New Roman" w:hAnsi="Times New Roman"/>
          <w:szCs w:val="24"/>
        </w:rPr>
        <w:t>P-16.</w:t>
      </w:r>
      <w:proofErr w:type="gramEnd"/>
      <w:r w:rsidRPr="005C70D1">
        <w:rPr>
          <w:rFonts w:ascii="Times New Roman" w:hAnsi="Times New Roman"/>
          <w:szCs w:val="24"/>
        </w:rPr>
        <w:t xml:space="preserve">  </w:t>
      </w:r>
      <w:r w:rsidRPr="005C70D1">
        <w:rPr>
          <w:rFonts w:ascii="Times New Roman" w:hAnsi="Times New Roman"/>
          <w:strike/>
          <w:szCs w:val="24"/>
        </w:rPr>
        <w:t>Mortgagee</w:t>
      </w:r>
      <w:r w:rsidRPr="005C70D1">
        <w:rPr>
          <w:rFonts w:ascii="Times New Roman" w:hAnsi="Times New Roman"/>
          <w:szCs w:val="24"/>
          <w:u w:val="single"/>
        </w:rPr>
        <w:t xml:space="preserve"> Loan</w:t>
      </w:r>
      <w:r w:rsidRPr="005C70D1">
        <w:rPr>
          <w:rFonts w:ascii="Times New Roman" w:hAnsi="Times New Roman"/>
          <w:szCs w:val="24"/>
        </w:rPr>
        <w:t xml:space="preserve"> Title Policy Binder on Interim Construction Loan (Interim Binder)---The </w:t>
      </w:r>
      <w:r w:rsidRPr="005C70D1">
        <w:rPr>
          <w:rFonts w:ascii="Times New Roman" w:hAnsi="Times New Roman"/>
          <w:strike/>
          <w:szCs w:val="24"/>
        </w:rPr>
        <w:t>Mortgagee</w:t>
      </w:r>
      <w:r w:rsidRPr="005C70D1">
        <w:rPr>
          <w:rFonts w:ascii="Times New Roman" w:hAnsi="Times New Roman"/>
          <w:szCs w:val="24"/>
        </w:rPr>
        <w:t xml:space="preserve"> </w:t>
      </w:r>
      <w:r w:rsidRPr="005C70D1">
        <w:rPr>
          <w:rFonts w:ascii="Times New Roman" w:hAnsi="Times New Roman"/>
          <w:szCs w:val="24"/>
          <w:u w:val="single"/>
        </w:rPr>
        <w:t>Loan</w:t>
      </w:r>
      <w:r w:rsidRPr="005C70D1">
        <w:rPr>
          <w:rFonts w:ascii="Times New Roman" w:hAnsi="Times New Roman"/>
          <w:szCs w:val="24"/>
        </w:rPr>
        <w:t xml:space="preserve"> Title Policy Binder on Interim Construction Loan (Interim Binder) shall be used only with respect to interim construction loans in which it is contemplated in good faith that the Company issuing the Interim binder shall be asked to issue its </w:t>
      </w:r>
      <w:r w:rsidRPr="005C70D1">
        <w:rPr>
          <w:rFonts w:ascii="Times New Roman" w:hAnsi="Times New Roman"/>
          <w:strike/>
          <w:szCs w:val="24"/>
        </w:rPr>
        <w:t>Mortgagee</w:t>
      </w:r>
      <w:r w:rsidRPr="005C70D1">
        <w:rPr>
          <w:rFonts w:ascii="Times New Roman" w:hAnsi="Times New Roman"/>
          <w:szCs w:val="24"/>
        </w:rPr>
        <w:t xml:space="preserve"> </w:t>
      </w:r>
      <w:r w:rsidRPr="005C70D1">
        <w:rPr>
          <w:rFonts w:ascii="Times New Roman" w:hAnsi="Times New Roman"/>
          <w:szCs w:val="24"/>
          <w:u w:val="single"/>
        </w:rPr>
        <w:t>Loan</w:t>
      </w:r>
      <w:r w:rsidRPr="005C70D1">
        <w:rPr>
          <w:rFonts w:ascii="Times New Roman" w:hAnsi="Times New Roman"/>
          <w:szCs w:val="24"/>
        </w:rPr>
        <w:t xml:space="preserve"> Policy or Policies; issued simultaneously with </w:t>
      </w:r>
      <w:r w:rsidRPr="005C70D1">
        <w:rPr>
          <w:rFonts w:ascii="Times New Roman" w:hAnsi="Times New Roman"/>
          <w:strike/>
          <w:szCs w:val="24"/>
        </w:rPr>
        <w:t>Owner</w:t>
      </w:r>
      <w:r w:rsidRPr="005C70D1">
        <w:rPr>
          <w:rFonts w:ascii="Times New Roman" w:hAnsi="Times New Roman"/>
          <w:szCs w:val="24"/>
        </w:rPr>
        <w:t xml:space="preserve"> </w:t>
      </w:r>
      <w:r w:rsidRPr="005C70D1">
        <w:rPr>
          <w:rFonts w:ascii="Times New Roman" w:hAnsi="Times New Roman"/>
          <w:szCs w:val="24"/>
          <w:u w:val="single"/>
        </w:rPr>
        <w:t>Owner’s</w:t>
      </w:r>
      <w:r w:rsidRPr="005C70D1">
        <w:rPr>
          <w:rFonts w:ascii="Times New Roman" w:hAnsi="Times New Roman"/>
          <w:szCs w:val="24"/>
        </w:rPr>
        <w:t xml:space="preserve"> Policy or Policies of Title Insurance or at the basic rate, on a permanent loan or loans covering the identical property (in one or more parcels) when improvements are completed, but which permanent loan or loans may be made by a mortgagee or mortgagees other than the mortgagee named in the Interim binder. The use of such Interim Binder shall be limited solely to interim construction loans and pledges of the interim construction notes and liens wherein: (i) the obligor on the indebtedness is an original contractor who is also the record owner of the land upon which improvements are to be constructed; and, (ii) the security document for the indebtedness is not in the form of a Mechanic's Lien Contract.</w:t>
      </w:r>
    </w:p>
    <w:p w:rsidR="009304CC" w:rsidRPr="005C70D1" w:rsidRDefault="009304CC" w:rsidP="005C70D1">
      <w:pPr>
        <w:rPr>
          <w:rFonts w:ascii="Times New Roman" w:hAnsi="Times New Roman"/>
          <w:szCs w:val="24"/>
        </w:rPr>
      </w:pPr>
      <w:r w:rsidRPr="005C70D1">
        <w:rPr>
          <w:rFonts w:ascii="Times New Roman" w:hAnsi="Times New Roman"/>
          <w:szCs w:val="24"/>
        </w:rPr>
        <w:t xml:space="preserve">      Construction loans may include sums advanced for acquisition of land and/or to take up, renew or satisfy prior existing liens on land upon which construction is to occur.</w:t>
      </w:r>
    </w:p>
    <w:p w:rsidR="009304CC" w:rsidRPr="005C70D1" w:rsidRDefault="009304CC" w:rsidP="005C70D1">
      <w:pPr>
        <w:rPr>
          <w:rFonts w:ascii="Times New Roman" w:hAnsi="Times New Roman"/>
          <w:szCs w:val="24"/>
        </w:rPr>
      </w:pPr>
      <w:r w:rsidRPr="005C70D1">
        <w:rPr>
          <w:rFonts w:ascii="Times New Roman" w:hAnsi="Times New Roman"/>
          <w:szCs w:val="24"/>
        </w:rPr>
        <w:t xml:space="preserve">      Interim Binder shall not be issued on vacant lots or tracts, except in connection with the immediate construction of improvements thereon, nor shall such Interim Binder be issued after completion of improvements to which it relates, but this does not prohibit the issuance of Extensions after completion of improvements. In all cases not specifically enumerated in this rule, a </w:t>
      </w:r>
      <w:r w:rsidRPr="005C70D1">
        <w:rPr>
          <w:rFonts w:ascii="Times New Roman" w:hAnsi="Times New Roman"/>
          <w:strike/>
          <w:szCs w:val="24"/>
        </w:rPr>
        <w:t>Mortgagee</w:t>
      </w:r>
      <w:r w:rsidRPr="005C70D1">
        <w:rPr>
          <w:rFonts w:ascii="Times New Roman" w:hAnsi="Times New Roman"/>
          <w:szCs w:val="24"/>
        </w:rPr>
        <w:t xml:space="preserve"> </w:t>
      </w:r>
      <w:r w:rsidRPr="005C70D1">
        <w:rPr>
          <w:rFonts w:ascii="Times New Roman" w:hAnsi="Times New Roman"/>
          <w:szCs w:val="24"/>
          <w:u w:val="single"/>
        </w:rPr>
        <w:t>Loan</w:t>
      </w:r>
      <w:r w:rsidRPr="005C70D1">
        <w:rPr>
          <w:rFonts w:ascii="Times New Roman" w:hAnsi="Times New Roman"/>
          <w:szCs w:val="24"/>
        </w:rPr>
        <w:t xml:space="preserve"> Policy shall be used.</w:t>
      </w:r>
    </w:p>
    <w:p w:rsidR="009304CC" w:rsidRPr="005C70D1" w:rsidRDefault="009304CC" w:rsidP="005C70D1">
      <w:pPr>
        <w:rPr>
          <w:rFonts w:ascii="Times New Roman" w:hAnsi="Times New Roman"/>
          <w:szCs w:val="24"/>
        </w:rPr>
      </w:pPr>
      <w:r w:rsidRPr="005C70D1">
        <w:rPr>
          <w:rFonts w:ascii="Times New Roman" w:hAnsi="Times New Roman"/>
          <w:szCs w:val="24"/>
        </w:rPr>
        <w:t xml:space="preserve">      The Company shall be required to show all subordinate liens in Schedule B-Part 2 of the Interim Binder, but a statement may be made therein that such lien(s) is subordinate.</w:t>
      </w:r>
    </w:p>
    <w:p w:rsidR="00F50790" w:rsidRPr="005C70D1" w:rsidRDefault="00F50790" w:rsidP="005C70D1">
      <w:pPr>
        <w:rPr>
          <w:rFonts w:ascii="Times New Roman" w:hAnsi="Times New Roman"/>
          <w:szCs w:val="24"/>
        </w:rPr>
      </w:pPr>
    </w:p>
    <w:p w:rsidR="00F50790" w:rsidRPr="005C70D1" w:rsidRDefault="00F50790" w:rsidP="005C70D1">
      <w:pPr>
        <w:jc w:val="center"/>
        <w:rPr>
          <w:rFonts w:ascii="Times New Roman" w:hAnsi="Times New Roman"/>
          <w:szCs w:val="24"/>
        </w:rPr>
      </w:pPr>
      <w:r w:rsidRPr="005C70D1">
        <w:rPr>
          <w:rFonts w:ascii="Times New Roman" w:hAnsi="Times New Roman"/>
          <w:szCs w:val="24"/>
        </w:rPr>
        <w:t>JUSTIFICATION</w:t>
      </w:r>
    </w:p>
    <w:p w:rsidR="00F50790" w:rsidRPr="005C70D1" w:rsidRDefault="00F50790" w:rsidP="005C70D1">
      <w:pPr>
        <w:rPr>
          <w:rFonts w:ascii="Times New Roman" w:hAnsi="Times New Roman"/>
          <w:szCs w:val="24"/>
        </w:rPr>
      </w:pPr>
    </w:p>
    <w:p w:rsidR="00F50790" w:rsidRPr="005C70D1" w:rsidRDefault="00F50790" w:rsidP="005C70D1">
      <w:pPr>
        <w:rPr>
          <w:rFonts w:ascii="Times New Roman" w:hAnsi="Times New Roman"/>
          <w:szCs w:val="24"/>
        </w:rPr>
      </w:pPr>
      <w:r w:rsidRPr="005C70D1">
        <w:rPr>
          <w:rFonts w:ascii="Times New Roman" w:hAnsi="Times New Roman"/>
          <w:szCs w:val="24"/>
        </w:rPr>
        <w:t xml:space="preserve">This agenda item </w:t>
      </w:r>
      <w:proofErr w:type="gramStart"/>
      <w:r w:rsidRPr="005C70D1">
        <w:rPr>
          <w:rFonts w:ascii="Times New Roman" w:hAnsi="Times New Roman"/>
          <w:szCs w:val="24"/>
        </w:rPr>
        <w:t>conforms</w:t>
      </w:r>
      <w:proofErr w:type="gramEnd"/>
      <w:r w:rsidRPr="005C70D1">
        <w:rPr>
          <w:rFonts w:ascii="Times New Roman" w:hAnsi="Times New Roman"/>
          <w:szCs w:val="24"/>
        </w:rPr>
        <w:t xml:space="preserve"> the other rules and forms in the Basic Manual.</w:t>
      </w:r>
    </w:p>
    <w:sectPr w:rsidR="00F50790" w:rsidRPr="005C70D1" w:rsidSect="0070488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DF6" w:rsidRDefault="001D1DF6" w:rsidP="009304CC">
      <w:r>
        <w:separator/>
      </w:r>
    </w:p>
  </w:endnote>
  <w:endnote w:type="continuationSeparator" w:id="0">
    <w:p w:rsidR="001D1DF6" w:rsidRDefault="001D1DF6" w:rsidP="009304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AE9" w:rsidRDefault="00851A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1A7" w:rsidRDefault="003521A7" w:rsidP="009304CC">
    <w:pPr>
      <w:pStyle w:val="Footer"/>
      <w:rPr>
        <w:rFonts w:ascii="Arial" w:hAnsi="Arial" w:cs="Arial"/>
        <w:sz w:val="18"/>
        <w:szCs w:val="18"/>
      </w:rPr>
    </w:pPr>
    <w:r w:rsidRPr="003521A7">
      <w:rPr>
        <w:rFonts w:ascii="Arial" w:hAnsi="Arial" w:cs="Arial"/>
        <w:sz w:val="18"/>
        <w:szCs w:val="18"/>
      </w:rPr>
      <w:t>N:\Title Division\2011 Hearing\2011 AGENDA ITEM _____ Proposed C</w:t>
    </w:r>
    <w:r>
      <w:rPr>
        <w:rFonts w:ascii="Arial" w:hAnsi="Arial" w:cs="Arial"/>
        <w:sz w:val="18"/>
        <w:szCs w:val="18"/>
      </w:rPr>
      <w:t xml:space="preserve">hanges to Procedural Rule P-16 </w:t>
    </w:r>
    <w:r w:rsidRPr="003521A7">
      <w:rPr>
        <w:rFonts w:ascii="Arial" w:hAnsi="Arial" w:cs="Arial"/>
        <w:sz w:val="18"/>
        <w:szCs w:val="18"/>
      </w:rPr>
      <w:t>10.25.11</w:t>
    </w:r>
    <w:r w:rsidRPr="003521A7">
      <w:rPr>
        <w:rFonts w:ascii="Arial" w:hAnsi="Arial" w:cs="Arial"/>
        <w:sz w:val="18"/>
        <w:szCs w:val="18"/>
      </w:rPr>
      <w:tab/>
    </w:r>
  </w:p>
  <w:p w:rsidR="009304CC" w:rsidRPr="003521A7" w:rsidRDefault="003521A7" w:rsidP="003521A7">
    <w:pPr>
      <w:pStyle w:val="Footer"/>
      <w:jc w:val="right"/>
      <w:rPr>
        <w:rFonts w:ascii="Arial" w:hAnsi="Arial" w:cs="Arial"/>
        <w:sz w:val="18"/>
        <w:szCs w:val="18"/>
      </w:rPr>
    </w:pPr>
    <w:r>
      <w:rPr>
        <w:rFonts w:ascii="Arial" w:hAnsi="Arial" w:cs="Arial"/>
        <w:sz w:val="18"/>
        <w:szCs w:val="18"/>
      </w:rPr>
      <w:tab/>
    </w:r>
    <w:r w:rsidR="009C3BAC">
      <w:rPr>
        <w:rFonts w:ascii="Arial" w:hAnsi="Arial" w:cs="Arial"/>
        <w:sz w:val="18"/>
        <w:szCs w:val="18"/>
      </w:rPr>
      <w:t>Page 1 of 1</w:t>
    </w:r>
    <w:r>
      <w:t xml:space="preserve"> </w:t>
    </w:r>
    <w:r>
      <w:rPr>
        <w:sz w:val="18"/>
        <w:szCs w:val="18"/>
      </w:rPr>
      <w:t xml:space="preserve">                                    </w:t>
    </w:r>
    <w:r>
      <w:rPr>
        <w:rFonts w:ascii="Arial" w:hAnsi="Arial" w:cs="Arial"/>
        <w:sz w:val="18"/>
        <w:szCs w:val="18"/>
      </w:rPr>
      <w:t>10/25/11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AE9" w:rsidRDefault="00851A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DF6" w:rsidRDefault="001D1DF6" w:rsidP="009304CC">
      <w:r>
        <w:separator/>
      </w:r>
    </w:p>
  </w:footnote>
  <w:footnote w:type="continuationSeparator" w:id="0">
    <w:p w:rsidR="001D1DF6" w:rsidRDefault="001D1DF6" w:rsidP="009304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AE9" w:rsidRDefault="00851A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910" w:rsidRPr="00992BE8" w:rsidRDefault="00851AE9" w:rsidP="00A60910">
    <w:pPr>
      <w:pStyle w:val="Header"/>
      <w:tabs>
        <w:tab w:val="right" w:pos="12960"/>
      </w:tabs>
      <w:rPr>
        <w:rFonts w:ascii="Arial" w:eastAsia="Calibri" w:hAnsi="Arial" w:cs="Arial"/>
        <w:szCs w:val="24"/>
      </w:rPr>
    </w:pPr>
    <w:r>
      <w:rPr>
        <w:rFonts w:ascii="Arial" w:eastAsia="Calibri" w:hAnsi="Arial" w:cs="Arial"/>
        <w:szCs w:val="24"/>
      </w:rPr>
      <w:t>Agenda Item:    2012-78</w:t>
    </w:r>
  </w:p>
  <w:p w:rsidR="00A60910" w:rsidRDefault="00A60910" w:rsidP="00A60910">
    <w:pPr>
      <w:rPr>
        <w:rFonts w:ascii="Arial" w:eastAsia="Calibri" w:hAnsi="Arial" w:cs="Arial"/>
        <w:szCs w:val="24"/>
      </w:rPr>
    </w:pPr>
  </w:p>
  <w:p w:rsidR="00A60910" w:rsidRPr="007F43F0" w:rsidRDefault="00A60910" w:rsidP="00A60910">
    <w:pPr>
      <w:rPr>
        <w:rFonts w:ascii="Arial" w:eastAsia="Calibri" w:hAnsi="Arial" w:cs="Arial"/>
        <w:szCs w:val="24"/>
      </w:rPr>
    </w:pPr>
    <w:r>
      <w:rPr>
        <w:rFonts w:ascii="Arial" w:eastAsia="Calibri" w:hAnsi="Arial" w:cs="Arial"/>
        <w:szCs w:val="24"/>
      </w:rPr>
      <w:t>Submitted By:</w:t>
    </w:r>
    <w:r>
      <w:rPr>
        <w:rFonts w:ascii="Arial" w:eastAsia="Calibri" w:hAnsi="Arial" w:cs="Arial"/>
        <w:szCs w:val="24"/>
      </w:rPr>
      <w:tab/>
    </w:r>
    <w:r w:rsidRPr="007F43F0">
      <w:rPr>
        <w:rFonts w:ascii="Arial" w:eastAsia="Calibri" w:hAnsi="Arial" w:cs="Arial"/>
        <w:szCs w:val="24"/>
      </w:rPr>
      <w:t>Robert R. Carter, Jr.</w:t>
    </w:r>
    <w:r>
      <w:rPr>
        <w:rFonts w:ascii="Arial" w:eastAsia="Calibri" w:hAnsi="Arial" w:cs="Arial"/>
        <w:szCs w:val="24"/>
      </w:rPr>
      <w:br/>
    </w:r>
  </w:p>
  <w:p w:rsidR="00A60910" w:rsidRPr="007F43F0" w:rsidRDefault="00A60910" w:rsidP="00A60910">
    <w:pPr>
      <w:rPr>
        <w:rFonts w:ascii="Arial" w:eastAsia="Calibri" w:hAnsi="Arial" w:cs="Arial"/>
        <w:szCs w:val="24"/>
      </w:rPr>
    </w:pPr>
    <w:r w:rsidRPr="007F43F0">
      <w:rPr>
        <w:rFonts w:ascii="Arial" w:eastAsia="Calibri" w:hAnsi="Arial" w:cs="Arial"/>
        <w:szCs w:val="24"/>
      </w:rPr>
      <w:t>On Behalf Of:</w:t>
    </w:r>
    <w:r w:rsidRPr="007F43F0">
      <w:rPr>
        <w:rFonts w:ascii="Arial" w:eastAsia="Calibri" w:hAnsi="Arial" w:cs="Arial"/>
        <w:szCs w:val="24"/>
      </w:rPr>
      <w:tab/>
      <w:t>Texas Department of Insurance</w:t>
    </w:r>
    <w:r>
      <w:rPr>
        <w:rFonts w:ascii="Arial" w:eastAsia="Calibri" w:hAnsi="Arial" w:cs="Arial"/>
        <w:szCs w:val="24"/>
      </w:rPr>
      <w:br/>
    </w:r>
  </w:p>
  <w:p w:rsidR="00A60910" w:rsidRPr="007F43F0" w:rsidRDefault="00A60910" w:rsidP="00A60910">
    <w:pPr>
      <w:rPr>
        <w:rFonts w:ascii="Arial" w:eastAsia="Calibri" w:hAnsi="Arial" w:cs="Arial"/>
        <w:szCs w:val="24"/>
      </w:rPr>
    </w:pPr>
    <w:r w:rsidRPr="007F43F0">
      <w:rPr>
        <w:rFonts w:ascii="Arial" w:eastAsia="Calibri" w:hAnsi="Arial" w:cs="Arial"/>
        <w:szCs w:val="24"/>
      </w:rPr>
      <w:t>Address:</w:t>
    </w:r>
    <w:r w:rsidRPr="007F43F0">
      <w:rPr>
        <w:rFonts w:ascii="Arial" w:eastAsia="Calibri" w:hAnsi="Arial" w:cs="Arial"/>
        <w:szCs w:val="24"/>
      </w:rPr>
      <w:tab/>
    </w:r>
    <w:r w:rsidRPr="007F43F0">
      <w:rPr>
        <w:rFonts w:ascii="Arial" w:eastAsia="Calibri" w:hAnsi="Arial" w:cs="Arial"/>
        <w:szCs w:val="24"/>
      </w:rPr>
      <w:tab/>
      <w:t>P.O. Box 149104</w:t>
    </w:r>
  </w:p>
  <w:p w:rsidR="00A60910" w:rsidRPr="007F43F0" w:rsidRDefault="00A60910" w:rsidP="00A60910">
    <w:pPr>
      <w:rPr>
        <w:rFonts w:ascii="Arial" w:eastAsia="Calibri" w:hAnsi="Arial" w:cs="Arial"/>
        <w:szCs w:val="24"/>
      </w:rPr>
    </w:pPr>
    <w:r w:rsidRPr="007F43F0">
      <w:rPr>
        <w:rFonts w:ascii="Arial" w:eastAsia="Calibri" w:hAnsi="Arial" w:cs="Arial"/>
        <w:szCs w:val="24"/>
      </w:rPr>
      <w:tab/>
    </w:r>
    <w:r w:rsidRPr="007F43F0">
      <w:rPr>
        <w:rFonts w:ascii="Arial" w:eastAsia="Calibri" w:hAnsi="Arial" w:cs="Arial"/>
        <w:szCs w:val="24"/>
      </w:rPr>
      <w:tab/>
    </w:r>
    <w:r>
      <w:rPr>
        <w:rFonts w:ascii="Arial" w:eastAsia="Calibri" w:hAnsi="Arial" w:cs="Arial"/>
        <w:szCs w:val="24"/>
      </w:rPr>
      <w:tab/>
    </w:r>
    <w:r w:rsidRPr="007F43F0">
      <w:rPr>
        <w:rFonts w:ascii="Arial" w:eastAsia="Calibri" w:hAnsi="Arial" w:cs="Arial"/>
        <w:szCs w:val="24"/>
      </w:rPr>
      <w:t>Austin, Texas  78714</w:t>
    </w:r>
    <w:r>
      <w:rPr>
        <w:rFonts w:ascii="Arial" w:eastAsia="Calibri" w:hAnsi="Arial" w:cs="Arial"/>
        <w:szCs w:val="24"/>
      </w:rPr>
      <w:br/>
    </w:r>
  </w:p>
  <w:p w:rsidR="00A60910" w:rsidRPr="0038739C" w:rsidRDefault="00A60910" w:rsidP="00A60910">
    <w:pPr>
      <w:pBdr>
        <w:bottom w:val="single" w:sz="12" w:space="1" w:color="auto"/>
      </w:pBdr>
      <w:rPr>
        <w:rFonts w:ascii="Arial" w:eastAsia="Calibri" w:hAnsi="Arial" w:cs="Arial"/>
        <w:szCs w:val="24"/>
      </w:rPr>
    </w:pPr>
    <w:r w:rsidRPr="007F43F0">
      <w:rPr>
        <w:rFonts w:ascii="Arial" w:eastAsia="Calibri" w:hAnsi="Arial" w:cs="Arial"/>
        <w:szCs w:val="24"/>
      </w:rPr>
      <w:t>Telephone No.:</w:t>
    </w:r>
    <w:r>
      <w:rPr>
        <w:rFonts w:ascii="Arial" w:eastAsia="Calibri" w:hAnsi="Arial" w:cs="Arial"/>
        <w:szCs w:val="24"/>
      </w:rPr>
      <w:tab/>
    </w:r>
    <w:r w:rsidRPr="007F43F0">
      <w:rPr>
        <w:rFonts w:ascii="Arial" w:eastAsia="Calibri" w:hAnsi="Arial" w:cs="Arial"/>
        <w:szCs w:val="24"/>
      </w:rPr>
      <w:t>(512)-322-3482</w:t>
    </w:r>
    <w:r>
      <w:rPr>
        <w:rFonts w:ascii="Arial" w:eastAsia="Calibri" w:hAnsi="Arial" w:cs="Arial"/>
        <w:szCs w:val="24"/>
      </w:rPr>
      <w:br/>
    </w:r>
  </w:p>
  <w:p w:rsidR="00A60910" w:rsidRDefault="00A6091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AE9" w:rsidRDefault="00851AE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9304CC"/>
    <w:rsid w:val="00136E7A"/>
    <w:rsid w:val="001A7C7A"/>
    <w:rsid w:val="001B6534"/>
    <w:rsid w:val="001D1DF6"/>
    <w:rsid w:val="00262664"/>
    <w:rsid w:val="003521A7"/>
    <w:rsid w:val="00361D44"/>
    <w:rsid w:val="004724BE"/>
    <w:rsid w:val="00494EE9"/>
    <w:rsid w:val="005C70D1"/>
    <w:rsid w:val="00704885"/>
    <w:rsid w:val="007502EF"/>
    <w:rsid w:val="00851AE9"/>
    <w:rsid w:val="009304CC"/>
    <w:rsid w:val="00975FF6"/>
    <w:rsid w:val="009C3BAC"/>
    <w:rsid w:val="00A55D6D"/>
    <w:rsid w:val="00A60910"/>
    <w:rsid w:val="00C7715D"/>
    <w:rsid w:val="00F50790"/>
    <w:rsid w:val="00FE48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4CC"/>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304CC"/>
    <w:pPr>
      <w:tabs>
        <w:tab w:val="center" w:pos="4680"/>
        <w:tab w:val="right" w:pos="9360"/>
      </w:tabs>
    </w:pPr>
  </w:style>
  <w:style w:type="character" w:customStyle="1" w:styleId="HeaderChar">
    <w:name w:val="Header Char"/>
    <w:basedOn w:val="DefaultParagraphFont"/>
    <w:link w:val="Header"/>
    <w:rsid w:val="009304CC"/>
    <w:rPr>
      <w:rFonts w:ascii="Courier" w:eastAsia="Times New Roman" w:hAnsi="Courier" w:cs="Times New Roman"/>
      <w:sz w:val="24"/>
      <w:szCs w:val="20"/>
    </w:rPr>
  </w:style>
  <w:style w:type="paragraph" w:styleId="Footer">
    <w:name w:val="footer"/>
    <w:basedOn w:val="Normal"/>
    <w:link w:val="FooterChar"/>
    <w:uiPriority w:val="99"/>
    <w:semiHidden/>
    <w:unhideWhenUsed/>
    <w:rsid w:val="009304CC"/>
    <w:pPr>
      <w:tabs>
        <w:tab w:val="center" w:pos="4680"/>
        <w:tab w:val="right" w:pos="9360"/>
      </w:tabs>
    </w:pPr>
  </w:style>
  <w:style w:type="character" w:customStyle="1" w:styleId="FooterChar">
    <w:name w:val="Footer Char"/>
    <w:basedOn w:val="DefaultParagraphFont"/>
    <w:link w:val="Footer"/>
    <w:uiPriority w:val="99"/>
    <w:semiHidden/>
    <w:rsid w:val="009304CC"/>
    <w:rPr>
      <w:rFonts w:ascii="Courier" w:eastAsia="Times New Roman" w:hAnsi="Courier"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325</Words>
  <Characters>1858</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Texas Department of Insurance</Company>
  <LinksUpToDate>false</LinksUpToDate>
  <CharactersWithSpaces>2179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bkennedy</dc:creator>
  <cp:lastModifiedBy>bkennedy</cp:lastModifiedBy>
  <cp:revision>2</cp:revision>
  <dcterms:created xsi:type="dcterms:W3CDTF">2012-01-19T18:49:00Z</dcterms:created>
  <dcterms:modified xsi:type="dcterms:W3CDTF">2012-01-19T18:49:00Z</dcterms:modified>
</cp:coreProperties>
</file>