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3B" w:rsidRPr="004D48F5" w:rsidRDefault="0008263B" w:rsidP="00D505E9">
      <w:pPr>
        <w:jc w:val="both"/>
        <w:rPr>
          <w:rFonts w:ascii="Times New Roman" w:hAnsi="Times New Roman"/>
          <w:szCs w:val="24"/>
        </w:rPr>
      </w:pPr>
    </w:p>
    <w:p w:rsidR="00D505E9" w:rsidRPr="004D48F5" w:rsidRDefault="0008263B" w:rsidP="004D48F5">
      <w:pPr>
        <w:rPr>
          <w:rFonts w:ascii="Times New Roman" w:hAnsi="Times New Roman"/>
          <w:szCs w:val="24"/>
        </w:rPr>
      </w:pPr>
      <w:r w:rsidRPr="004D48F5">
        <w:rPr>
          <w:rFonts w:ascii="Times New Roman" w:hAnsi="Times New Roman"/>
          <w:szCs w:val="24"/>
        </w:rPr>
        <w:t>The Title Office</w:t>
      </w:r>
      <w:r w:rsidR="00D505E9" w:rsidRPr="004D48F5">
        <w:rPr>
          <w:rFonts w:ascii="Times New Roman" w:hAnsi="Times New Roman"/>
          <w:szCs w:val="24"/>
        </w:rPr>
        <w:t xml:space="preserve"> Staff recommends that the Commissioner of Insurance rescind Rate Rule R-10 Owner Policies----City Subdivision, Acreage Subdivisions, Industrial Tracts due to obsolescence.</w:t>
      </w:r>
    </w:p>
    <w:p w:rsidR="00D505E9" w:rsidRPr="004D48F5" w:rsidRDefault="00D505E9" w:rsidP="004D48F5">
      <w:pPr>
        <w:rPr>
          <w:rFonts w:ascii="Times New Roman" w:hAnsi="Times New Roman"/>
          <w:szCs w:val="24"/>
        </w:rPr>
      </w:pPr>
    </w:p>
    <w:p w:rsidR="00D505E9" w:rsidRPr="004D48F5" w:rsidRDefault="00D505E9" w:rsidP="004D48F5">
      <w:pPr>
        <w:rPr>
          <w:rFonts w:ascii="Times New Roman" w:hAnsi="Times New Roman"/>
          <w:szCs w:val="24"/>
        </w:rPr>
      </w:pPr>
      <w:r w:rsidRPr="004D48F5">
        <w:rPr>
          <w:rFonts w:ascii="Times New Roman" w:hAnsi="Times New Roman"/>
          <w:szCs w:val="24"/>
        </w:rPr>
        <w:t>The recommended changes are as follows:</w:t>
      </w:r>
    </w:p>
    <w:p w:rsidR="00704885" w:rsidRPr="004D48F5" w:rsidRDefault="00704885" w:rsidP="004D48F5">
      <w:pPr>
        <w:rPr>
          <w:rFonts w:ascii="Times New Roman" w:hAnsi="Times New Roman"/>
          <w:szCs w:val="24"/>
        </w:rPr>
      </w:pPr>
    </w:p>
    <w:p w:rsidR="00D505E9" w:rsidRPr="004D48F5" w:rsidRDefault="00D505E9" w:rsidP="004D48F5">
      <w:pPr>
        <w:rPr>
          <w:rFonts w:ascii="Times New Roman" w:hAnsi="Times New Roman"/>
          <w:szCs w:val="24"/>
        </w:rPr>
      </w:pPr>
    </w:p>
    <w:p w:rsidR="00D505E9" w:rsidRPr="004D48F5" w:rsidRDefault="00D505E9" w:rsidP="004D48F5">
      <w:pPr>
        <w:rPr>
          <w:rFonts w:ascii="Times New Roman" w:hAnsi="Times New Roman"/>
          <w:strike/>
          <w:szCs w:val="24"/>
        </w:rPr>
      </w:pPr>
      <w:r w:rsidRPr="004D48F5">
        <w:rPr>
          <w:rFonts w:ascii="Times New Roman" w:hAnsi="Times New Roman"/>
          <w:b/>
          <w:bCs/>
          <w:szCs w:val="24"/>
        </w:rPr>
        <w:t>R-10. Owner Policies----City Subdivision, Acreage Subdivisions, Industrial Tracts</w:t>
      </w:r>
      <w:r w:rsidRPr="004D48F5">
        <w:rPr>
          <w:rFonts w:ascii="Times New Roman" w:hAnsi="Times New Roman"/>
          <w:strike/>
          <w:szCs w:val="24"/>
        </w:rPr>
        <w:t xml:space="preserve">----Where the owner of twenty-five (25) or more unsold vacant city lots, acreage tracts or industrial tracts, all in the same subdivision or development, with a map or plat duly approved by proper statutory authority and recorded in the County records, contracts with one Company to purchase an Owner Policy from that Company on each and every sale made by said owner, the first Owner Policy shall be issued at the Basic Rate, and the premium for all subsequent policies shall be: </w:t>
      </w:r>
    </w:p>
    <w:p w:rsidR="00D505E9" w:rsidRPr="004D48F5" w:rsidRDefault="00D505E9" w:rsidP="004D48F5">
      <w:pPr>
        <w:spacing w:before="100" w:beforeAutospacing="1" w:after="100" w:afterAutospacing="1"/>
        <w:rPr>
          <w:rFonts w:ascii="Times New Roman" w:hAnsi="Times New Roman"/>
          <w:strike/>
          <w:szCs w:val="24"/>
        </w:rPr>
      </w:pPr>
      <w:r w:rsidRPr="004D48F5">
        <w:rPr>
          <w:rFonts w:ascii="Times New Roman" w:hAnsi="Times New Roman"/>
          <w:strike/>
          <w:szCs w:val="24"/>
        </w:rPr>
        <w:t>            a.   City Subdivision----25 to 49 lots----One-half of 1% of the sale price of the lot(s) covered thereby, with a minimum of $10..00 per policy. 50 lots or more - One-half of 1% of the sale price of the lot(s) covered thereby, with a minimum of $7.50 per policy.</w:t>
      </w:r>
    </w:p>
    <w:p w:rsidR="00D505E9" w:rsidRPr="004D48F5" w:rsidRDefault="00D505E9" w:rsidP="004D48F5">
      <w:pPr>
        <w:spacing w:before="100" w:beforeAutospacing="1" w:after="100" w:afterAutospacing="1"/>
        <w:rPr>
          <w:rFonts w:ascii="Times New Roman" w:hAnsi="Times New Roman"/>
          <w:strike/>
          <w:szCs w:val="24"/>
        </w:rPr>
      </w:pPr>
      <w:r w:rsidRPr="004D48F5">
        <w:rPr>
          <w:rFonts w:ascii="Times New Roman" w:hAnsi="Times New Roman"/>
          <w:strike/>
          <w:szCs w:val="24"/>
        </w:rPr>
        <w:t>            b.   Acreage Subdivisions----Comprised of 100 acres or more----One-half of 1% of the sale price of the tract(s) covered thereby, up to $10,000.00, and one-fourth of 1% of the portion of the sale price above $10,000.00, with a minimum of $15.00 per policy. Where an acreage subdivision is made up of tracts containing less than two acres, such subdivision shall be treated as a City Subdivision in accordance with Rule R-10a.</w:t>
      </w:r>
    </w:p>
    <w:p w:rsidR="00D505E9" w:rsidRPr="004D48F5" w:rsidRDefault="00D505E9" w:rsidP="004D48F5">
      <w:pPr>
        <w:spacing w:before="100" w:beforeAutospacing="1" w:after="100" w:afterAutospacing="1"/>
        <w:rPr>
          <w:rFonts w:ascii="Times New Roman" w:hAnsi="Times New Roman"/>
          <w:strike/>
          <w:szCs w:val="24"/>
        </w:rPr>
      </w:pPr>
      <w:r w:rsidRPr="004D48F5">
        <w:rPr>
          <w:rFonts w:ascii="Times New Roman" w:hAnsi="Times New Roman"/>
          <w:strike/>
          <w:szCs w:val="24"/>
        </w:rPr>
        <w:t>            c.   Industrial Tracts----One-half of 1% of the sale price of the tract(s) covered thereby, or one-half of the Basic Rate, whichever is the lesser, with a minimum in either case of $20.00 per policy.</w:t>
      </w:r>
    </w:p>
    <w:p w:rsidR="00D505E9" w:rsidRPr="004D48F5" w:rsidRDefault="00D505E9" w:rsidP="004D48F5">
      <w:pPr>
        <w:spacing w:before="100" w:beforeAutospacing="1" w:after="100" w:afterAutospacing="1"/>
        <w:rPr>
          <w:rFonts w:ascii="Times New Roman" w:hAnsi="Times New Roman"/>
          <w:strike/>
          <w:szCs w:val="24"/>
        </w:rPr>
      </w:pPr>
      <w:r w:rsidRPr="004D48F5">
        <w:rPr>
          <w:rFonts w:ascii="Times New Roman" w:hAnsi="Times New Roman"/>
          <w:strike/>
          <w:szCs w:val="24"/>
        </w:rPr>
        <w:t>Should the premium in the application of this Rule R-10 exceed the Basic Rate, the Basic Rate shall then apply.</w:t>
      </w:r>
    </w:p>
    <w:p w:rsidR="00D505E9" w:rsidRPr="004D48F5" w:rsidRDefault="00D505E9" w:rsidP="004D48F5">
      <w:pPr>
        <w:spacing w:before="100" w:beforeAutospacing="1" w:after="100" w:afterAutospacing="1"/>
        <w:rPr>
          <w:rFonts w:ascii="Times New Roman" w:hAnsi="Times New Roman"/>
          <w:strike/>
          <w:szCs w:val="24"/>
        </w:rPr>
      </w:pPr>
      <w:r w:rsidRPr="004D48F5">
        <w:rPr>
          <w:rFonts w:ascii="Times New Roman" w:hAnsi="Times New Roman"/>
          <w:strike/>
          <w:szCs w:val="24"/>
        </w:rPr>
        <w:t>In connection with the above Rule R-10, the simultaneous issue rate for the Mortgagee Policies will not apply.</w:t>
      </w:r>
    </w:p>
    <w:p w:rsidR="00D505E9" w:rsidRPr="004D48F5" w:rsidRDefault="00D505E9" w:rsidP="004D48F5">
      <w:pPr>
        <w:spacing w:before="100" w:beforeAutospacing="1" w:after="100" w:afterAutospacing="1"/>
        <w:rPr>
          <w:rFonts w:ascii="Times New Roman" w:hAnsi="Times New Roman"/>
          <w:strike/>
          <w:szCs w:val="24"/>
        </w:rPr>
      </w:pPr>
      <w:r w:rsidRPr="004D48F5">
        <w:rPr>
          <w:rFonts w:ascii="Times New Roman" w:hAnsi="Times New Roman"/>
          <w:strike/>
          <w:szCs w:val="24"/>
        </w:rPr>
        <w:lastRenderedPageBreak/>
        <w:t>As of September 1, 1975, no new contracts may be made under this Rate Rule and the charges indicated above may be charged only for those contracts that were in existence prior to September 1, 1975.</w:t>
      </w:r>
    </w:p>
    <w:p w:rsidR="0063476E" w:rsidRPr="004D48F5" w:rsidRDefault="0063476E" w:rsidP="004D48F5">
      <w:pPr>
        <w:spacing w:before="100" w:beforeAutospacing="1" w:after="100" w:afterAutospacing="1"/>
        <w:rPr>
          <w:rFonts w:ascii="Times New Roman" w:hAnsi="Times New Roman"/>
          <w:szCs w:val="24"/>
        </w:rPr>
      </w:pPr>
      <w:r w:rsidRPr="004D48F5">
        <w:rPr>
          <w:rFonts w:ascii="Times New Roman" w:hAnsi="Times New Roman"/>
          <w:szCs w:val="24"/>
          <w:u w:val="single"/>
        </w:rPr>
        <w:t>Rate Rule R-10 rescinded effective _____, 2012 due to obsolescence.</w:t>
      </w:r>
    </w:p>
    <w:p w:rsidR="0063476E" w:rsidRPr="004D48F5" w:rsidRDefault="0063476E" w:rsidP="004D48F5">
      <w:pPr>
        <w:spacing w:before="100" w:beforeAutospacing="1" w:after="100" w:afterAutospacing="1"/>
        <w:rPr>
          <w:rFonts w:ascii="Times New Roman" w:hAnsi="Times New Roman"/>
          <w:szCs w:val="24"/>
        </w:rPr>
      </w:pPr>
    </w:p>
    <w:p w:rsidR="0063476E" w:rsidRPr="004D48F5" w:rsidRDefault="0063476E" w:rsidP="004D48F5">
      <w:pPr>
        <w:spacing w:before="100" w:beforeAutospacing="1" w:after="100" w:afterAutospacing="1"/>
        <w:jc w:val="center"/>
        <w:rPr>
          <w:rFonts w:ascii="Times New Roman" w:hAnsi="Times New Roman"/>
          <w:szCs w:val="24"/>
        </w:rPr>
      </w:pPr>
      <w:r w:rsidRPr="004D48F5">
        <w:rPr>
          <w:rFonts w:ascii="Times New Roman" w:hAnsi="Times New Roman"/>
          <w:szCs w:val="24"/>
        </w:rPr>
        <w:t>JUSTIFICATION</w:t>
      </w:r>
    </w:p>
    <w:p w:rsidR="0063476E" w:rsidRPr="004D48F5" w:rsidRDefault="0063476E" w:rsidP="004D48F5">
      <w:pPr>
        <w:spacing w:before="100" w:beforeAutospacing="1" w:after="100" w:afterAutospacing="1"/>
        <w:rPr>
          <w:rFonts w:ascii="Times New Roman" w:hAnsi="Times New Roman"/>
          <w:szCs w:val="24"/>
        </w:rPr>
      </w:pPr>
      <w:r w:rsidRPr="004D48F5">
        <w:rPr>
          <w:rFonts w:ascii="Times New Roman" w:hAnsi="Times New Roman"/>
          <w:szCs w:val="24"/>
        </w:rPr>
        <w:t>This agenda item rescinds the rate rule due to obsolescence.</w:t>
      </w:r>
    </w:p>
    <w:p w:rsidR="0063476E" w:rsidRPr="004D48F5" w:rsidRDefault="0063476E" w:rsidP="004D48F5">
      <w:pPr>
        <w:spacing w:before="100" w:beforeAutospacing="1" w:after="100" w:afterAutospacing="1"/>
        <w:rPr>
          <w:rFonts w:ascii="Times New Roman" w:hAnsi="Times New Roman"/>
          <w:szCs w:val="24"/>
        </w:rPr>
      </w:pPr>
    </w:p>
    <w:p w:rsidR="00D505E9" w:rsidRPr="004D48F5" w:rsidRDefault="00D505E9" w:rsidP="004D48F5">
      <w:pPr>
        <w:rPr>
          <w:rFonts w:ascii="Times New Roman" w:hAnsi="Times New Roman"/>
          <w:szCs w:val="24"/>
        </w:rPr>
      </w:pPr>
    </w:p>
    <w:sectPr w:rsidR="00D505E9" w:rsidRPr="004D48F5"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50A" w:rsidRDefault="00A2650A" w:rsidP="00D505E9">
      <w:r>
        <w:separator/>
      </w:r>
    </w:p>
  </w:endnote>
  <w:endnote w:type="continuationSeparator" w:id="0">
    <w:p w:rsidR="00A2650A" w:rsidRDefault="00A2650A" w:rsidP="00D505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A2D" w:rsidRDefault="008C2A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89" w:rsidRDefault="00044D89" w:rsidP="00D505E9">
    <w:pPr>
      <w:rPr>
        <w:rFonts w:ascii="Arial" w:hAnsi="Arial" w:cs="Arial"/>
        <w:sz w:val="18"/>
        <w:szCs w:val="18"/>
      </w:rPr>
    </w:pPr>
    <w:r>
      <w:rPr>
        <w:rFonts w:ascii="Arial" w:hAnsi="Arial" w:cs="Arial"/>
        <w:sz w:val="18"/>
        <w:szCs w:val="18"/>
      </w:rPr>
      <w:t>N:\Title Division\2011</w:t>
    </w:r>
    <w:r w:rsidRPr="00CB3750">
      <w:rPr>
        <w:rFonts w:ascii="Arial" w:hAnsi="Arial" w:cs="Arial"/>
        <w:sz w:val="18"/>
        <w:szCs w:val="18"/>
      </w:rPr>
      <w:t xml:space="preserve"> HEARING\201</w:t>
    </w:r>
    <w:r>
      <w:rPr>
        <w:rFonts w:ascii="Arial" w:hAnsi="Arial" w:cs="Arial"/>
        <w:sz w:val="18"/>
        <w:szCs w:val="18"/>
      </w:rPr>
      <w:t>1</w:t>
    </w:r>
    <w:r w:rsidRPr="00CB3750">
      <w:rPr>
        <w:rFonts w:ascii="Arial" w:hAnsi="Arial" w:cs="Arial"/>
        <w:sz w:val="18"/>
        <w:szCs w:val="18"/>
      </w:rPr>
      <w:t xml:space="preserve"> </w:t>
    </w:r>
    <w:r>
      <w:rPr>
        <w:rFonts w:ascii="Arial" w:hAnsi="Arial" w:cs="Arial"/>
        <w:sz w:val="18"/>
        <w:szCs w:val="18"/>
      </w:rPr>
      <w:t>AGENDA ITEM _____</w:t>
    </w:r>
    <w:r w:rsidRPr="00CB3750">
      <w:rPr>
        <w:rFonts w:ascii="Arial" w:hAnsi="Arial" w:cs="Arial"/>
        <w:sz w:val="18"/>
        <w:szCs w:val="18"/>
      </w:rPr>
      <w:t>PROPOSED C</w:t>
    </w:r>
    <w:r>
      <w:rPr>
        <w:rFonts w:ascii="Arial" w:hAnsi="Arial" w:cs="Arial"/>
        <w:sz w:val="18"/>
        <w:szCs w:val="18"/>
      </w:rPr>
      <w:t>HANGE TO RATE RULE R-10 10.25.11</w:t>
    </w:r>
  </w:p>
  <w:p w:rsidR="00044D89" w:rsidRDefault="00044D89" w:rsidP="00D505E9">
    <w:r w:rsidRPr="00CB3750">
      <w:t xml:space="preserve"> </w:t>
    </w:r>
    <w:r>
      <w:ptab w:relativeTo="margin" w:alignment="center" w:leader="none"/>
    </w:r>
    <w:sdt>
      <w:sdtPr>
        <w:rPr>
          <w:rFonts w:ascii="Arial" w:hAnsi="Arial" w:cs="Arial"/>
          <w:sz w:val="18"/>
          <w:szCs w:val="18"/>
        </w:rPr>
        <w:id w:val="250395305"/>
        <w:docPartObj>
          <w:docPartGallery w:val="Page Numbers (Top of Page)"/>
          <w:docPartUnique/>
        </w:docPartObj>
      </w:sdtPr>
      <w:sdtContent>
        <w:r w:rsidRPr="00CB3750">
          <w:rPr>
            <w:rFonts w:ascii="Arial" w:hAnsi="Arial" w:cs="Arial"/>
            <w:sz w:val="18"/>
            <w:szCs w:val="18"/>
          </w:rPr>
          <w:t xml:space="preserve">Page </w:t>
        </w:r>
        <w:r w:rsidR="00B74155" w:rsidRPr="00CB3750">
          <w:rPr>
            <w:rFonts w:ascii="Arial" w:hAnsi="Arial" w:cs="Arial"/>
            <w:sz w:val="18"/>
            <w:szCs w:val="18"/>
          </w:rPr>
          <w:fldChar w:fldCharType="begin"/>
        </w:r>
        <w:r w:rsidRPr="00CB3750">
          <w:rPr>
            <w:rFonts w:ascii="Arial" w:hAnsi="Arial" w:cs="Arial"/>
            <w:sz w:val="18"/>
            <w:szCs w:val="18"/>
          </w:rPr>
          <w:instrText xml:space="preserve"> PAGE </w:instrText>
        </w:r>
        <w:r w:rsidR="00B74155" w:rsidRPr="00CB3750">
          <w:rPr>
            <w:rFonts w:ascii="Arial" w:hAnsi="Arial" w:cs="Arial"/>
            <w:sz w:val="18"/>
            <w:szCs w:val="18"/>
          </w:rPr>
          <w:fldChar w:fldCharType="separate"/>
        </w:r>
        <w:r w:rsidR="00791177">
          <w:rPr>
            <w:rFonts w:ascii="Arial" w:hAnsi="Arial" w:cs="Arial"/>
            <w:noProof/>
            <w:sz w:val="18"/>
            <w:szCs w:val="18"/>
          </w:rPr>
          <w:t>1</w:t>
        </w:r>
        <w:r w:rsidR="00B74155" w:rsidRPr="00CB3750">
          <w:rPr>
            <w:rFonts w:ascii="Arial" w:hAnsi="Arial" w:cs="Arial"/>
            <w:sz w:val="18"/>
            <w:szCs w:val="18"/>
          </w:rPr>
          <w:fldChar w:fldCharType="end"/>
        </w:r>
        <w:r w:rsidRPr="00CB3750">
          <w:rPr>
            <w:rFonts w:ascii="Arial" w:hAnsi="Arial" w:cs="Arial"/>
            <w:sz w:val="18"/>
            <w:szCs w:val="18"/>
          </w:rPr>
          <w:t xml:space="preserve"> of </w:t>
        </w:r>
        <w:r w:rsidR="00B74155" w:rsidRPr="00CB3750">
          <w:rPr>
            <w:rFonts w:ascii="Arial" w:hAnsi="Arial" w:cs="Arial"/>
            <w:sz w:val="18"/>
            <w:szCs w:val="18"/>
          </w:rPr>
          <w:fldChar w:fldCharType="begin"/>
        </w:r>
        <w:r w:rsidRPr="00CB3750">
          <w:rPr>
            <w:rFonts w:ascii="Arial" w:hAnsi="Arial" w:cs="Arial"/>
            <w:sz w:val="18"/>
            <w:szCs w:val="18"/>
          </w:rPr>
          <w:instrText xml:space="preserve"> NUMPAGES  </w:instrText>
        </w:r>
        <w:r w:rsidR="00B74155" w:rsidRPr="00CB3750">
          <w:rPr>
            <w:rFonts w:ascii="Arial" w:hAnsi="Arial" w:cs="Arial"/>
            <w:sz w:val="18"/>
            <w:szCs w:val="18"/>
          </w:rPr>
          <w:fldChar w:fldCharType="separate"/>
        </w:r>
        <w:r w:rsidR="00791177">
          <w:rPr>
            <w:rFonts w:ascii="Arial" w:hAnsi="Arial" w:cs="Arial"/>
            <w:noProof/>
            <w:sz w:val="18"/>
            <w:szCs w:val="18"/>
          </w:rPr>
          <w:t>2</w:t>
        </w:r>
        <w:r w:rsidR="00B74155" w:rsidRPr="00CB3750">
          <w:rPr>
            <w:rFonts w:ascii="Arial" w:hAnsi="Arial" w:cs="Arial"/>
            <w:sz w:val="18"/>
            <w:szCs w:val="18"/>
          </w:rPr>
          <w:fldChar w:fldCharType="end"/>
        </w:r>
      </w:sdtContent>
    </w:sdt>
  </w:p>
  <w:p w:rsidR="00044D89" w:rsidRDefault="00044D89" w:rsidP="00D505E9">
    <w:pPr>
      <w:pStyle w:val="Footer"/>
      <w:jc w:val="right"/>
      <w:rPr>
        <w:rFonts w:ascii="Arial" w:hAnsi="Arial" w:cs="Arial"/>
        <w:sz w:val="18"/>
        <w:szCs w:val="18"/>
      </w:rPr>
    </w:pPr>
    <w:r>
      <w:rPr>
        <w:rFonts w:ascii="Arial" w:hAnsi="Arial" w:cs="Arial"/>
        <w:sz w:val="18"/>
        <w:szCs w:val="18"/>
      </w:rPr>
      <w:t>10/25/11</w:t>
    </w:r>
  </w:p>
  <w:p w:rsidR="00044D89" w:rsidRDefault="00044D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A2D" w:rsidRDefault="008C2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50A" w:rsidRDefault="00A2650A" w:rsidP="00D505E9">
      <w:r>
        <w:separator/>
      </w:r>
    </w:p>
  </w:footnote>
  <w:footnote w:type="continuationSeparator" w:id="0">
    <w:p w:rsidR="00A2650A" w:rsidRDefault="00A2650A" w:rsidP="00D50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A2D" w:rsidRDefault="008C2A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63B" w:rsidRPr="00992BE8" w:rsidRDefault="008C2A2D" w:rsidP="0008263B">
    <w:pPr>
      <w:pStyle w:val="Header"/>
      <w:tabs>
        <w:tab w:val="right" w:pos="12960"/>
      </w:tabs>
      <w:rPr>
        <w:rFonts w:ascii="Arial" w:eastAsia="Calibri" w:hAnsi="Arial" w:cs="Arial"/>
        <w:szCs w:val="24"/>
      </w:rPr>
    </w:pPr>
    <w:r>
      <w:rPr>
        <w:rFonts w:ascii="Arial" w:eastAsia="Calibri" w:hAnsi="Arial" w:cs="Arial"/>
        <w:szCs w:val="24"/>
      </w:rPr>
      <w:t>Agenda Item:    2012-76</w:t>
    </w:r>
  </w:p>
  <w:p w:rsidR="0008263B" w:rsidRDefault="0008263B" w:rsidP="0008263B">
    <w:pPr>
      <w:rPr>
        <w:rFonts w:ascii="Arial" w:eastAsia="Calibri" w:hAnsi="Arial" w:cs="Arial"/>
        <w:szCs w:val="24"/>
      </w:rPr>
    </w:pPr>
  </w:p>
  <w:p w:rsidR="0008263B" w:rsidRPr="007F43F0" w:rsidRDefault="0008263B" w:rsidP="0008263B">
    <w:pPr>
      <w:rPr>
        <w:rFonts w:ascii="Arial" w:eastAsia="Calibri" w:hAnsi="Arial" w:cs="Arial"/>
        <w:szCs w:val="24"/>
      </w:rPr>
    </w:pPr>
    <w:r>
      <w:rPr>
        <w:rFonts w:ascii="Arial" w:eastAsia="Calibri" w:hAnsi="Arial" w:cs="Arial"/>
        <w:szCs w:val="24"/>
      </w:rPr>
      <w:t>Submitted By:</w:t>
    </w:r>
    <w:r>
      <w:rPr>
        <w:rFonts w:ascii="Arial" w:eastAsia="Calibri" w:hAnsi="Arial" w:cs="Arial"/>
        <w:szCs w:val="24"/>
      </w:rPr>
      <w:tab/>
    </w:r>
    <w:r w:rsidRPr="007F43F0">
      <w:rPr>
        <w:rFonts w:ascii="Arial" w:eastAsia="Calibri" w:hAnsi="Arial" w:cs="Arial"/>
        <w:szCs w:val="24"/>
      </w:rPr>
      <w:t>Robert R. Carter, Jr.</w:t>
    </w:r>
    <w:r>
      <w:rPr>
        <w:rFonts w:ascii="Arial" w:eastAsia="Calibri" w:hAnsi="Arial" w:cs="Arial"/>
        <w:szCs w:val="24"/>
      </w:rPr>
      <w:br/>
    </w:r>
  </w:p>
  <w:p w:rsidR="0008263B" w:rsidRPr="007F43F0" w:rsidRDefault="0008263B" w:rsidP="0008263B">
    <w:pPr>
      <w:rPr>
        <w:rFonts w:ascii="Arial" w:eastAsia="Calibri" w:hAnsi="Arial" w:cs="Arial"/>
        <w:szCs w:val="24"/>
      </w:rPr>
    </w:pPr>
    <w:r>
      <w:rPr>
        <w:rFonts w:ascii="Arial" w:eastAsia="Calibri" w:hAnsi="Arial" w:cs="Arial"/>
        <w:szCs w:val="24"/>
      </w:rPr>
      <w:t>On Behalf Of:</w:t>
    </w:r>
    <w:r>
      <w:rPr>
        <w:rFonts w:ascii="Arial" w:eastAsia="Calibri" w:hAnsi="Arial" w:cs="Arial"/>
        <w:szCs w:val="24"/>
      </w:rPr>
      <w:tab/>
    </w:r>
    <w:r w:rsidRPr="007F43F0">
      <w:rPr>
        <w:rFonts w:ascii="Arial" w:eastAsia="Calibri" w:hAnsi="Arial" w:cs="Arial"/>
        <w:szCs w:val="24"/>
      </w:rPr>
      <w:t>Texas Department of Insurance</w:t>
    </w:r>
    <w:r>
      <w:rPr>
        <w:rFonts w:ascii="Arial" w:eastAsia="Calibri" w:hAnsi="Arial" w:cs="Arial"/>
        <w:szCs w:val="24"/>
      </w:rPr>
      <w:br/>
    </w:r>
  </w:p>
  <w:p w:rsidR="0008263B" w:rsidRPr="007F43F0" w:rsidRDefault="0008263B" w:rsidP="0008263B">
    <w:pPr>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r>
    <w:r w:rsidRPr="007F43F0">
      <w:rPr>
        <w:rFonts w:ascii="Arial" w:eastAsia="Calibri" w:hAnsi="Arial" w:cs="Arial"/>
        <w:szCs w:val="24"/>
      </w:rPr>
      <w:tab/>
      <w:t>P.O. Box 149104</w:t>
    </w:r>
  </w:p>
  <w:p w:rsidR="0008263B" w:rsidRPr="007F43F0" w:rsidRDefault="0008263B" w:rsidP="0008263B">
    <w:pPr>
      <w:rPr>
        <w:rFonts w:ascii="Arial" w:eastAsia="Calibri" w:hAnsi="Arial" w:cs="Arial"/>
        <w:szCs w:val="24"/>
      </w:rPr>
    </w:pPr>
    <w:r w:rsidRPr="007F43F0">
      <w:rPr>
        <w:rFonts w:ascii="Arial" w:eastAsia="Calibri" w:hAnsi="Arial" w:cs="Arial"/>
        <w:szCs w:val="24"/>
      </w:rPr>
      <w:tab/>
    </w:r>
    <w:r w:rsidRPr="007F43F0">
      <w:rPr>
        <w:rFonts w:ascii="Arial" w:eastAsia="Calibri" w:hAnsi="Arial" w:cs="Arial"/>
        <w:szCs w:val="24"/>
      </w:rPr>
      <w:tab/>
    </w:r>
    <w:r>
      <w:rPr>
        <w:rFonts w:ascii="Arial" w:eastAsia="Calibri" w:hAnsi="Arial" w:cs="Arial"/>
        <w:szCs w:val="24"/>
      </w:rPr>
      <w:tab/>
    </w:r>
    <w:r w:rsidRPr="007F43F0">
      <w:rPr>
        <w:rFonts w:ascii="Arial" w:eastAsia="Calibri" w:hAnsi="Arial" w:cs="Arial"/>
        <w:szCs w:val="24"/>
      </w:rPr>
      <w:t>Austin, Texas  78714</w:t>
    </w:r>
    <w:r>
      <w:rPr>
        <w:rFonts w:ascii="Arial" w:eastAsia="Calibri" w:hAnsi="Arial" w:cs="Arial"/>
        <w:szCs w:val="24"/>
      </w:rPr>
      <w:br/>
    </w:r>
  </w:p>
  <w:p w:rsidR="0008263B" w:rsidRPr="0038739C" w:rsidRDefault="0008263B" w:rsidP="0008263B">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p w:rsidR="0008263B" w:rsidRDefault="000826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A2D" w:rsidRDefault="008C2A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D505E9"/>
    <w:rsid w:val="00022434"/>
    <w:rsid w:val="00044D89"/>
    <w:rsid w:val="0008263B"/>
    <w:rsid w:val="002025D6"/>
    <w:rsid w:val="00361D44"/>
    <w:rsid w:val="004724BE"/>
    <w:rsid w:val="004D48F5"/>
    <w:rsid w:val="0063476E"/>
    <w:rsid w:val="006D4576"/>
    <w:rsid w:val="00704885"/>
    <w:rsid w:val="00791177"/>
    <w:rsid w:val="00857A78"/>
    <w:rsid w:val="008C2A2D"/>
    <w:rsid w:val="00A2650A"/>
    <w:rsid w:val="00A55D6D"/>
    <w:rsid w:val="00B60660"/>
    <w:rsid w:val="00B74155"/>
    <w:rsid w:val="00BF3493"/>
    <w:rsid w:val="00C7715D"/>
    <w:rsid w:val="00D505E9"/>
    <w:rsid w:val="00E1755F"/>
    <w:rsid w:val="00EA6A72"/>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5E9"/>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505E9"/>
    <w:pPr>
      <w:tabs>
        <w:tab w:val="center" w:pos="4680"/>
        <w:tab w:val="right" w:pos="9360"/>
      </w:tabs>
    </w:pPr>
  </w:style>
  <w:style w:type="character" w:customStyle="1" w:styleId="HeaderChar">
    <w:name w:val="Header Char"/>
    <w:basedOn w:val="DefaultParagraphFont"/>
    <w:link w:val="Header"/>
    <w:rsid w:val="00D505E9"/>
    <w:rPr>
      <w:rFonts w:ascii="Courier" w:eastAsia="Times New Roman" w:hAnsi="Courier" w:cs="Times New Roman"/>
      <w:sz w:val="24"/>
      <w:szCs w:val="20"/>
    </w:rPr>
  </w:style>
  <w:style w:type="character" w:styleId="Strong">
    <w:name w:val="Strong"/>
    <w:basedOn w:val="DefaultParagraphFont"/>
    <w:uiPriority w:val="22"/>
    <w:qFormat/>
    <w:rsid w:val="00D505E9"/>
    <w:rPr>
      <w:b/>
      <w:bCs/>
    </w:rPr>
  </w:style>
  <w:style w:type="paragraph" w:styleId="NormalWeb">
    <w:name w:val="Normal (Web)"/>
    <w:basedOn w:val="Normal"/>
    <w:uiPriority w:val="99"/>
    <w:semiHidden/>
    <w:unhideWhenUsed/>
    <w:rsid w:val="00D505E9"/>
    <w:pPr>
      <w:spacing w:before="100" w:beforeAutospacing="1" w:after="100" w:afterAutospacing="1"/>
    </w:pPr>
    <w:rPr>
      <w:rFonts w:ascii="Times New Roman" w:hAnsi="Times New Roman"/>
      <w:szCs w:val="24"/>
    </w:rPr>
  </w:style>
  <w:style w:type="paragraph" w:styleId="Footer">
    <w:name w:val="footer"/>
    <w:basedOn w:val="Normal"/>
    <w:link w:val="FooterChar"/>
    <w:uiPriority w:val="99"/>
    <w:semiHidden/>
    <w:unhideWhenUsed/>
    <w:rsid w:val="00D505E9"/>
    <w:pPr>
      <w:tabs>
        <w:tab w:val="center" w:pos="4680"/>
        <w:tab w:val="right" w:pos="9360"/>
      </w:tabs>
    </w:pPr>
  </w:style>
  <w:style w:type="character" w:customStyle="1" w:styleId="FooterChar">
    <w:name w:val="Footer Char"/>
    <w:basedOn w:val="DefaultParagraphFont"/>
    <w:link w:val="Footer"/>
    <w:uiPriority w:val="99"/>
    <w:semiHidden/>
    <w:rsid w:val="00D505E9"/>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044D89"/>
    <w:rPr>
      <w:rFonts w:ascii="Tahoma" w:hAnsi="Tahoma" w:cs="Tahoma"/>
      <w:sz w:val="16"/>
      <w:szCs w:val="16"/>
    </w:rPr>
  </w:style>
  <w:style w:type="character" w:customStyle="1" w:styleId="BalloonTextChar">
    <w:name w:val="Balloon Text Char"/>
    <w:basedOn w:val="DefaultParagraphFont"/>
    <w:link w:val="BalloonText"/>
    <w:uiPriority w:val="99"/>
    <w:semiHidden/>
    <w:rsid w:val="00044D8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889752">
      <w:bodyDiv w:val="1"/>
      <w:marLeft w:val="0"/>
      <w:marRight w:val="0"/>
      <w:marTop w:val="0"/>
      <w:marBottom w:val="0"/>
      <w:divBdr>
        <w:top w:val="none" w:sz="0" w:space="0" w:color="auto"/>
        <w:left w:val="none" w:sz="0" w:space="0" w:color="auto"/>
        <w:bottom w:val="none" w:sz="0" w:space="0" w:color="auto"/>
        <w:right w:val="none" w:sz="0" w:space="0" w:color="auto"/>
      </w:divBdr>
      <w:divsChild>
        <w:div w:id="545071498">
          <w:marLeft w:val="0"/>
          <w:marRight w:val="0"/>
          <w:marTop w:val="0"/>
          <w:marBottom w:val="0"/>
          <w:divBdr>
            <w:top w:val="none" w:sz="0" w:space="0" w:color="auto"/>
            <w:left w:val="none" w:sz="0" w:space="0" w:color="auto"/>
            <w:bottom w:val="none" w:sz="0" w:space="0" w:color="auto"/>
            <w:right w:val="none" w:sz="0" w:space="0" w:color="auto"/>
          </w:divBdr>
          <w:divsChild>
            <w:div w:id="519197769">
              <w:marLeft w:val="0"/>
              <w:marRight w:val="0"/>
              <w:marTop w:val="0"/>
              <w:marBottom w:val="0"/>
              <w:divBdr>
                <w:top w:val="none" w:sz="0" w:space="0" w:color="auto"/>
                <w:left w:val="none" w:sz="0" w:space="0" w:color="auto"/>
                <w:bottom w:val="none" w:sz="0" w:space="0" w:color="auto"/>
                <w:right w:val="none" w:sz="0" w:space="0" w:color="auto"/>
              </w:divBdr>
              <w:divsChild>
                <w:div w:id="168254228">
                  <w:marLeft w:val="0"/>
                  <w:marRight w:val="0"/>
                  <w:marTop w:val="0"/>
                  <w:marBottom w:val="0"/>
                  <w:divBdr>
                    <w:top w:val="none" w:sz="0" w:space="0" w:color="auto"/>
                    <w:left w:val="none" w:sz="0" w:space="0" w:color="auto"/>
                    <w:bottom w:val="none" w:sz="0" w:space="0" w:color="auto"/>
                    <w:right w:val="none" w:sz="0" w:space="0" w:color="auto"/>
                  </w:divBdr>
                  <w:divsChild>
                    <w:div w:id="166685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2011-11-17T16:49:00Z</cp:lastPrinted>
  <dcterms:created xsi:type="dcterms:W3CDTF">2012-01-19T18:46:00Z</dcterms:created>
  <dcterms:modified xsi:type="dcterms:W3CDTF">2012-01-19T18:46:00Z</dcterms:modified>
</cp:coreProperties>
</file>