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CAA" w:rsidRPr="00386280" w:rsidRDefault="00787CAA" w:rsidP="00787CAA">
      <w:pPr>
        <w:tabs>
          <w:tab w:val="left" w:pos="540"/>
        </w:tabs>
        <w:spacing w:after="0"/>
        <w:jc w:val="both"/>
        <w:rPr>
          <w:rFonts w:ascii="Arial" w:hAnsi="Arial" w:cs="Arial"/>
        </w:rPr>
      </w:pPr>
      <w:r w:rsidRPr="00386280">
        <w:rPr>
          <w:rFonts w:ascii="Arial" w:hAnsi="Arial" w:cs="Arial"/>
        </w:rPr>
        <w:t>Agenda Item:</w:t>
      </w:r>
      <w:r w:rsidRPr="00386280">
        <w:rPr>
          <w:rFonts w:ascii="Arial" w:hAnsi="Arial" w:cs="Arial"/>
        </w:rPr>
        <w:tab/>
      </w:r>
      <w:r w:rsidRPr="00386280">
        <w:rPr>
          <w:rFonts w:ascii="Arial" w:hAnsi="Arial" w:cs="Arial"/>
        </w:rPr>
        <w:tab/>
        <w:t>201</w:t>
      </w:r>
      <w:r w:rsidR="00E2037F">
        <w:rPr>
          <w:rFonts w:ascii="Arial" w:hAnsi="Arial" w:cs="Arial"/>
        </w:rPr>
        <w:t>2</w:t>
      </w:r>
      <w:r w:rsidRPr="00386280">
        <w:rPr>
          <w:rFonts w:ascii="Arial" w:hAnsi="Arial" w:cs="Arial"/>
        </w:rPr>
        <w:t>-</w:t>
      </w:r>
      <w:r w:rsidR="005A1513">
        <w:rPr>
          <w:rFonts w:ascii="Arial" w:hAnsi="Arial" w:cs="Arial"/>
        </w:rPr>
        <w:t>57 (Amended)</w:t>
      </w:r>
    </w:p>
    <w:p w:rsidR="00787CAA" w:rsidRPr="00386280" w:rsidRDefault="00787CAA" w:rsidP="00787CAA">
      <w:pPr>
        <w:tabs>
          <w:tab w:val="left" w:pos="540"/>
        </w:tabs>
        <w:spacing w:after="0"/>
        <w:jc w:val="both"/>
        <w:rPr>
          <w:rFonts w:ascii="Arial" w:hAnsi="Arial" w:cs="Arial"/>
        </w:rPr>
      </w:pPr>
    </w:p>
    <w:p w:rsidR="00787CAA" w:rsidRPr="00386280" w:rsidRDefault="00787CAA" w:rsidP="00787CAA">
      <w:pPr>
        <w:tabs>
          <w:tab w:val="left" w:pos="540"/>
        </w:tabs>
        <w:spacing w:after="0"/>
        <w:jc w:val="both"/>
        <w:rPr>
          <w:rFonts w:ascii="Arial" w:hAnsi="Arial" w:cs="Arial"/>
        </w:rPr>
      </w:pPr>
      <w:r w:rsidRPr="00386280">
        <w:rPr>
          <w:rFonts w:ascii="Arial" w:hAnsi="Arial" w:cs="Arial"/>
        </w:rPr>
        <w:t>Submitted by:</w:t>
      </w:r>
      <w:r w:rsidRPr="00386280">
        <w:rPr>
          <w:rFonts w:ascii="Arial" w:hAnsi="Arial" w:cs="Arial"/>
        </w:rPr>
        <w:tab/>
      </w:r>
      <w:r w:rsidRPr="00386280">
        <w:rPr>
          <w:rFonts w:ascii="Arial" w:hAnsi="Arial" w:cs="Arial"/>
        </w:rPr>
        <w:tab/>
        <w:t>Jim Gosdin and John Rothermel</w:t>
      </w:r>
    </w:p>
    <w:p w:rsidR="00787CAA" w:rsidRPr="00386280" w:rsidRDefault="00787CAA" w:rsidP="00787CAA">
      <w:pPr>
        <w:tabs>
          <w:tab w:val="left" w:pos="540"/>
        </w:tabs>
        <w:spacing w:after="0"/>
        <w:jc w:val="both"/>
        <w:rPr>
          <w:rFonts w:ascii="Arial" w:hAnsi="Arial" w:cs="Arial"/>
        </w:rPr>
      </w:pPr>
    </w:p>
    <w:p w:rsidR="00787CAA" w:rsidRPr="00386280" w:rsidRDefault="00787CAA" w:rsidP="00787CAA">
      <w:pPr>
        <w:tabs>
          <w:tab w:val="left" w:pos="540"/>
        </w:tabs>
        <w:spacing w:after="0"/>
        <w:jc w:val="both"/>
        <w:rPr>
          <w:rFonts w:ascii="Arial" w:hAnsi="Arial" w:cs="Arial"/>
        </w:rPr>
      </w:pPr>
      <w:r w:rsidRPr="00386280">
        <w:rPr>
          <w:rFonts w:ascii="Arial" w:hAnsi="Arial" w:cs="Arial"/>
        </w:rPr>
        <w:t>On Behalf of:</w:t>
      </w:r>
      <w:r w:rsidRPr="00386280">
        <w:rPr>
          <w:rFonts w:ascii="Arial" w:hAnsi="Arial" w:cs="Arial"/>
        </w:rPr>
        <w:tab/>
      </w:r>
      <w:r w:rsidRPr="00386280">
        <w:rPr>
          <w:rFonts w:ascii="Arial" w:hAnsi="Arial" w:cs="Arial"/>
        </w:rPr>
        <w:tab/>
        <w:t>Stewart Title Guaranty Company</w:t>
      </w:r>
    </w:p>
    <w:p w:rsidR="00787CAA" w:rsidRPr="00386280" w:rsidRDefault="00787CAA" w:rsidP="00787CAA">
      <w:pPr>
        <w:tabs>
          <w:tab w:val="left" w:pos="540"/>
        </w:tabs>
        <w:spacing w:after="0"/>
        <w:jc w:val="both"/>
        <w:rPr>
          <w:rFonts w:ascii="Arial" w:hAnsi="Arial" w:cs="Arial"/>
        </w:rPr>
      </w:pPr>
    </w:p>
    <w:p w:rsidR="00787CAA" w:rsidRPr="00386280" w:rsidRDefault="00787CAA" w:rsidP="00787CAA">
      <w:pPr>
        <w:tabs>
          <w:tab w:val="left" w:pos="540"/>
        </w:tabs>
        <w:spacing w:after="0"/>
        <w:jc w:val="both"/>
        <w:rPr>
          <w:rFonts w:ascii="Arial" w:hAnsi="Arial" w:cs="Arial"/>
        </w:rPr>
      </w:pPr>
      <w:r w:rsidRPr="00386280">
        <w:rPr>
          <w:rFonts w:ascii="Arial" w:hAnsi="Arial" w:cs="Arial"/>
        </w:rPr>
        <w:t>Address:</w:t>
      </w:r>
      <w:r w:rsidRPr="00386280">
        <w:rPr>
          <w:rFonts w:ascii="Arial" w:hAnsi="Arial" w:cs="Arial"/>
        </w:rPr>
        <w:tab/>
      </w:r>
      <w:r w:rsidRPr="00386280">
        <w:rPr>
          <w:rFonts w:ascii="Arial" w:hAnsi="Arial" w:cs="Arial"/>
        </w:rPr>
        <w:tab/>
        <w:t>1980 Post Oak Blvd., Suite 710</w:t>
      </w:r>
    </w:p>
    <w:p w:rsidR="00787CAA" w:rsidRPr="00386280" w:rsidRDefault="00787CAA" w:rsidP="00787CAA">
      <w:pPr>
        <w:tabs>
          <w:tab w:val="left" w:pos="540"/>
        </w:tabs>
        <w:spacing w:after="0"/>
        <w:jc w:val="both"/>
        <w:rPr>
          <w:rFonts w:ascii="Arial" w:hAnsi="Arial" w:cs="Arial"/>
        </w:rPr>
      </w:pPr>
      <w:r w:rsidRPr="00386280">
        <w:rPr>
          <w:rFonts w:ascii="Arial" w:hAnsi="Arial" w:cs="Arial"/>
        </w:rPr>
        <w:tab/>
      </w:r>
      <w:r w:rsidRPr="00386280">
        <w:rPr>
          <w:rFonts w:ascii="Arial" w:hAnsi="Arial" w:cs="Arial"/>
        </w:rPr>
        <w:tab/>
      </w:r>
      <w:r>
        <w:rPr>
          <w:rFonts w:ascii="Arial" w:hAnsi="Arial" w:cs="Arial"/>
        </w:rPr>
        <w:tab/>
      </w:r>
      <w:r>
        <w:rPr>
          <w:rFonts w:ascii="Arial" w:hAnsi="Arial" w:cs="Arial"/>
        </w:rPr>
        <w:tab/>
      </w:r>
      <w:r w:rsidRPr="00386280">
        <w:rPr>
          <w:rFonts w:ascii="Arial" w:hAnsi="Arial" w:cs="Arial"/>
        </w:rPr>
        <w:t>Houston, Texas  77056</w:t>
      </w:r>
    </w:p>
    <w:p w:rsidR="00787CAA" w:rsidRPr="00386280" w:rsidRDefault="00787CAA" w:rsidP="00787CAA">
      <w:pPr>
        <w:tabs>
          <w:tab w:val="left" w:pos="540"/>
        </w:tabs>
        <w:spacing w:after="0"/>
        <w:jc w:val="both"/>
        <w:rPr>
          <w:rFonts w:ascii="Arial" w:hAnsi="Arial" w:cs="Arial"/>
        </w:rPr>
      </w:pPr>
    </w:p>
    <w:p w:rsidR="00787CAA" w:rsidRPr="00386280" w:rsidRDefault="00787CAA" w:rsidP="00787CAA">
      <w:pPr>
        <w:tabs>
          <w:tab w:val="left" w:pos="540"/>
        </w:tabs>
        <w:spacing w:after="0"/>
        <w:jc w:val="both"/>
        <w:rPr>
          <w:rFonts w:ascii="Arial" w:hAnsi="Arial" w:cs="Arial"/>
        </w:rPr>
      </w:pPr>
      <w:r w:rsidRPr="00386280">
        <w:rPr>
          <w:rFonts w:ascii="Arial" w:hAnsi="Arial" w:cs="Arial"/>
        </w:rPr>
        <w:t>Telephone No.:</w:t>
      </w:r>
      <w:r w:rsidRPr="00386280">
        <w:rPr>
          <w:rFonts w:ascii="Arial" w:hAnsi="Arial" w:cs="Arial"/>
        </w:rPr>
        <w:tab/>
        <w:t>(713) 625-8228</w:t>
      </w:r>
    </w:p>
    <w:p w:rsidR="00787CAA" w:rsidRPr="00386280" w:rsidRDefault="00787CAA" w:rsidP="00787CAA">
      <w:pPr>
        <w:tabs>
          <w:tab w:val="left" w:pos="540"/>
        </w:tabs>
        <w:spacing w:after="0"/>
        <w:jc w:val="both"/>
        <w:rPr>
          <w:rFonts w:ascii="Arial" w:hAnsi="Arial" w:cs="Arial"/>
        </w:rPr>
      </w:pPr>
      <w:r w:rsidRPr="00386280">
        <w:rPr>
          <w:rFonts w:ascii="Arial" w:hAnsi="Arial" w:cs="Arial"/>
        </w:rPr>
        <w:t>______________________________________________</w:t>
      </w:r>
      <w:r>
        <w:rPr>
          <w:rFonts w:ascii="Arial" w:hAnsi="Arial" w:cs="Arial"/>
        </w:rPr>
        <w:t>______________________________</w:t>
      </w:r>
    </w:p>
    <w:p w:rsidR="00787CAA" w:rsidRPr="00386280" w:rsidRDefault="00787CAA" w:rsidP="00787CAA">
      <w:pPr>
        <w:tabs>
          <w:tab w:val="left" w:pos="540"/>
        </w:tabs>
        <w:spacing w:after="0"/>
        <w:jc w:val="both"/>
        <w:rPr>
          <w:rFonts w:ascii="Arial" w:hAnsi="Arial" w:cs="Arial"/>
        </w:rPr>
      </w:pPr>
    </w:p>
    <w:p w:rsidR="00787CAA" w:rsidRDefault="00787CAA" w:rsidP="00787CAA">
      <w:pPr>
        <w:tabs>
          <w:tab w:val="left" w:pos="540"/>
        </w:tabs>
        <w:spacing w:after="0"/>
        <w:jc w:val="both"/>
        <w:rPr>
          <w:rFonts w:ascii="Arial" w:hAnsi="Arial" w:cs="Arial"/>
        </w:rPr>
      </w:pPr>
      <w:r w:rsidRPr="00386280">
        <w:rPr>
          <w:rFonts w:ascii="Arial" w:hAnsi="Arial" w:cs="Arial"/>
        </w:rPr>
        <w:t xml:space="preserve">Stewart Title Guaranty Company petitions the Commissioner of Insurance to adopt the following revisions to the </w:t>
      </w:r>
      <w:r>
        <w:rPr>
          <w:rFonts w:ascii="Arial" w:hAnsi="Arial" w:cs="Arial"/>
        </w:rPr>
        <w:t>Loan Policy Aggregation Endorsement (T-16)</w:t>
      </w:r>
      <w:r w:rsidRPr="00386280">
        <w:rPr>
          <w:rFonts w:ascii="Arial" w:hAnsi="Arial" w:cs="Arial"/>
        </w:rPr>
        <w:t>:</w:t>
      </w:r>
    </w:p>
    <w:p w:rsidR="00A1161B" w:rsidRPr="00404C44" w:rsidRDefault="00A1161B" w:rsidP="00A1161B">
      <w:pPr>
        <w:spacing w:before="100" w:beforeAutospacing="1" w:after="100" w:afterAutospacing="1" w:line="240" w:lineRule="auto"/>
        <w:rPr>
          <w:rFonts w:ascii="Times New Roman" w:eastAsia="Times New Roman" w:hAnsi="Times New Roman"/>
          <w:sz w:val="24"/>
          <w:szCs w:val="24"/>
        </w:rPr>
      </w:pPr>
      <w:r w:rsidRPr="00603D89">
        <w:rPr>
          <w:rFonts w:ascii="Times New Roman" w:eastAsia="Times New Roman" w:hAnsi="Times New Roman"/>
          <w:b/>
          <w:bCs/>
          <w:sz w:val="24"/>
          <w:szCs w:val="24"/>
          <w:u w:val="single"/>
        </w:rPr>
        <w:t>Loan</w:t>
      </w:r>
      <w:r>
        <w:rPr>
          <w:rFonts w:ascii="Times New Roman" w:eastAsia="Times New Roman" w:hAnsi="Times New Roman"/>
          <w:b/>
          <w:bCs/>
          <w:sz w:val="24"/>
          <w:szCs w:val="24"/>
        </w:rPr>
        <w:t xml:space="preserve"> [</w:t>
      </w:r>
      <w:r w:rsidRPr="00DD0D7C">
        <w:rPr>
          <w:rFonts w:ascii="Times New Roman" w:eastAsia="Times New Roman" w:hAnsi="Times New Roman"/>
          <w:b/>
          <w:bCs/>
          <w:strike/>
          <w:sz w:val="24"/>
          <w:szCs w:val="24"/>
        </w:rPr>
        <w:t>Mortgagee</w:t>
      </w:r>
      <w:r>
        <w:rPr>
          <w:rFonts w:ascii="Times New Roman" w:eastAsia="Times New Roman" w:hAnsi="Times New Roman"/>
          <w:b/>
          <w:bCs/>
          <w:sz w:val="24"/>
          <w:szCs w:val="24"/>
        </w:rPr>
        <w:t>]</w:t>
      </w:r>
      <w:r w:rsidRPr="00404C44">
        <w:rPr>
          <w:rFonts w:ascii="Times New Roman" w:eastAsia="Times New Roman" w:hAnsi="Times New Roman"/>
          <w:b/>
          <w:bCs/>
          <w:sz w:val="24"/>
          <w:szCs w:val="24"/>
        </w:rPr>
        <w:t xml:space="preserve"> Policy Aggregation Endorsement (T-16)</w:t>
      </w:r>
      <w:bookmarkStart w:id="0" w:name="t-16"/>
      <w:r w:rsidRPr="00404C44">
        <w:rPr>
          <w:rFonts w:ascii="Times New Roman" w:eastAsia="Times New Roman" w:hAnsi="Times New Roman"/>
          <w:b/>
          <w:bCs/>
          <w:sz w:val="24"/>
          <w:szCs w:val="24"/>
        </w:rPr>
        <w:t>   </w:t>
      </w:r>
      <w:bookmarkEnd w:id="0"/>
    </w:p>
    <w:p w:rsidR="00A1161B" w:rsidRPr="00404C44" w:rsidRDefault="00A1161B" w:rsidP="00A1161B">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u w:val="single"/>
        </w:rPr>
        <w:t>LOAN</w:t>
      </w:r>
      <w:r>
        <w:rPr>
          <w:rFonts w:ascii="Times New Roman" w:eastAsia="Times New Roman" w:hAnsi="Times New Roman"/>
          <w:sz w:val="24"/>
          <w:szCs w:val="24"/>
        </w:rPr>
        <w:t xml:space="preserve"> [</w:t>
      </w:r>
      <w:r w:rsidRPr="00DD0D7C">
        <w:rPr>
          <w:rFonts w:ascii="Times New Roman" w:eastAsia="Times New Roman" w:hAnsi="Times New Roman"/>
          <w:strike/>
          <w:sz w:val="24"/>
          <w:szCs w:val="24"/>
        </w:rPr>
        <w:t>MORTGAGEE</w:t>
      </w:r>
      <w:r>
        <w:rPr>
          <w:rFonts w:ascii="Times New Roman" w:eastAsia="Times New Roman" w:hAnsi="Times New Roman"/>
          <w:sz w:val="24"/>
          <w:szCs w:val="24"/>
        </w:rPr>
        <w:t>]</w:t>
      </w:r>
      <w:r w:rsidRPr="00404C44">
        <w:rPr>
          <w:rFonts w:ascii="Times New Roman" w:eastAsia="Times New Roman" w:hAnsi="Times New Roman"/>
          <w:sz w:val="24"/>
          <w:szCs w:val="24"/>
        </w:rPr>
        <w:t xml:space="preserve"> POLICY AGGREGATION ENDORSEMENT FORM T-16</w:t>
      </w:r>
      <w:r w:rsidRPr="00404C44">
        <w:rPr>
          <w:rFonts w:ascii="Times New Roman" w:eastAsia="Times New Roman" w:hAnsi="Times New Roman"/>
          <w:sz w:val="24"/>
          <w:szCs w:val="24"/>
        </w:rPr>
        <w:br/>
      </w:r>
      <w:r w:rsidRPr="00404C44">
        <w:rPr>
          <w:rFonts w:ascii="Times New Roman" w:eastAsia="Times New Roman" w:hAnsi="Times New Roman"/>
          <w:sz w:val="24"/>
          <w:szCs w:val="24"/>
        </w:rPr>
        <w:br/>
        <w:t>ATTACHED TO POLICY NO. __________________</w:t>
      </w:r>
      <w:r w:rsidRPr="00404C44">
        <w:rPr>
          <w:rFonts w:ascii="Times New Roman" w:eastAsia="Times New Roman" w:hAnsi="Times New Roman"/>
          <w:sz w:val="24"/>
          <w:szCs w:val="24"/>
        </w:rPr>
        <w:br/>
      </w:r>
      <w:r w:rsidRPr="00404C44">
        <w:rPr>
          <w:rFonts w:ascii="Times New Roman" w:eastAsia="Times New Roman" w:hAnsi="Times New Roman"/>
          <w:sz w:val="24"/>
          <w:szCs w:val="24"/>
        </w:rPr>
        <w:br/>
        <w:t>Issued By</w:t>
      </w:r>
      <w:r w:rsidRPr="00404C44">
        <w:rPr>
          <w:rFonts w:ascii="Times New Roman" w:eastAsia="Times New Roman" w:hAnsi="Times New Roman"/>
          <w:sz w:val="24"/>
          <w:szCs w:val="24"/>
        </w:rPr>
        <w:br/>
      </w:r>
      <w:r w:rsidRPr="00404C44">
        <w:rPr>
          <w:rFonts w:ascii="Times New Roman" w:eastAsia="Times New Roman" w:hAnsi="Times New Roman"/>
          <w:sz w:val="24"/>
          <w:szCs w:val="24"/>
        </w:rPr>
        <w:br/>
        <w:t>BLANK TITLE INSURANCE COMPANY</w:t>
      </w:r>
    </w:p>
    <w:p w:rsidR="00A1161B" w:rsidRPr="00404C44" w:rsidRDefault="00A1161B" w:rsidP="00A1161B">
      <w:pPr>
        <w:spacing w:before="100" w:beforeAutospacing="1" w:after="100" w:afterAutospacing="1" w:line="240" w:lineRule="auto"/>
        <w:rPr>
          <w:rFonts w:ascii="Times New Roman" w:eastAsia="Times New Roman" w:hAnsi="Times New Roman"/>
          <w:sz w:val="24"/>
          <w:szCs w:val="24"/>
        </w:rPr>
      </w:pPr>
      <w:r w:rsidRPr="00404C44">
        <w:rPr>
          <w:rFonts w:ascii="Times New Roman" w:eastAsia="Times New Roman" w:hAnsi="Times New Roman"/>
          <w:sz w:val="24"/>
          <w:szCs w:val="24"/>
        </w:rPr>
        <w:t>The following policies are issued in conjunction with one another:</w:t>
      </w:r>
    </w:p>
    <w:p w:rsidR="00A1161B" w:rsidRPr="00404C44" w:rsidRDefault="00A1161B" w:rsidP="00A1161B">
      <w:pPr>
        <w:spacing w:before="100" w:beforeAutospacing="1" w:after="100" w:afterAutospacing="1" w:line="240" w:lineRule="auto"/>
        <w:rPr>
          <w:rFonts w:ascii="Times New Roman" w:eastAsia="Times New Roman" w:hAnsi="Times New Roman"/>
          <w:sz w:val="24"/>
          <w:szCs w:val="24"/>
        </w:rPr>
      </w:pPr>
      <w:r w:rsidRPr="00404C44">
        <w:rPr>
          <w:rFonts w:ascii="Times New Roman" w:eastAsia="Times New Roman" w:hAnsi="Times New Roman"/>
          <w:sz w:val="24"/>
          <w:szCs w:val="24"/>
        </w:rPr>
        <w:t xml:space="preserve">Policy Number: </w:t>
      </w:r>
      <w:r w:rsidR="00446294">
        <w:rPr>
          <w:rFonts w:ascii="Times New Roman" w:eastAsia="Times New Roman" w:hAnsi="Times New Roman"/>
          <w:sz w:val="24"/>
          <w:szCs w:val="24"/>
        </w:rPr>
        <w:tab/>
      </w:r>
      <w:r w:rsidR="00446294">
        <w:rPr>
          <w:rFonts w:ascii="Times New Roman" w:eastAsia="Times New Roman" w:hAnsi="Times New Roman"/>
          <w:sz w:val="24"/>
          <w:szCs w:val="24"/>
        </w:rPr>
        <w:tab/>
      </w:r>
      <w:r w:rsidRPr="00404C44">
        <w:rPr>
          <w:rFonts w:ascii="Times New Roman" w:eastAsia="Times New Roman" w:hAnsi="Times New Roman"/>
          <w:sz w:val="24"/>
          <w:szCs w:val="24"/>
        </w:rPr>
        <w:t xml:space="preserve">County: </w:t>
      </w:r>
      <w:r w:rsidR="00446294">
        <w:rPr>
          <w:rFonts w:ascii="Times New Roman" w:eastAsia="Times New Roman" w:hAnsi="Times New Roman"/>
          <w:sz w:val="24"/>
          <w:szCs w:val="24"/>
        </w:rPr>
        <w:tab/>
      </w:r>
      <w:r w:rsidR="00446294">
        <w:rPr>
          <w:rFonts w:ascii="Times New Roman" w:eastAsia="Times New Roman" w:hAnsi="Times New Roman"/>
          <w:sz w:val="24"/>
          <w:szCs w:val="24"/>
        </w:rPr>
        <w:tab/>
      </w:r>
      <w:r w:rsidR="00446294">
        <w:rPr>
          <w:rFonts w:ascii="Times New Roman" w:eastAsia="Times New Roman" w:hAnsi="Times New Roman"/>
          <w:sz w:val="24"/>
          <w:szCs w:val="24"/>
        </w:rPr>
        <w:tab/>
      </w:r>
      <w:r w:rsidRPr="00404C44">
        <w:rPr>
          <w:rFonts w:ascii="Times New Roman" w:eastAsia="Times New Roman" w:hAnsi="Times New Roman"/>
          <w:sz w:val="24"/>
          <w:szCs w:val="24"/>
        </w:rPr>
        <w:t xml:space="preserve">State: </w:t>
      </w:r>
      <w:r w:rsidR="00446294">
        <w:rPr>
          <w:rFonts w:ascii="Times New Roman" w:eastAsia="Times New Roman" w:hAnsi="Times New Roman"/>
          <w:sz w:val="24"/>
          <w:szCs w:val="24"/>
        </w:rPr>
        <w:tab/>
      </w:r>
      <w:r w:rsidR="00446294">
        <w:rPr>
          <w:rFonts w:ascii="Times New Roman" w:eastAsia="Times New Roman" w:hAnsi="Times New Roman"/>
          <w:sz w:val="24"/>
          <w:szCs w:val="24"/>
        </w:rPr>
        <w:tab/>
      </w:r>
      <w:r w:rsidR="00446294">
        <w:rPr>
          <w:rFonts w:ascii="Times New Roman" w:eastAsia="Times New Roman" w:hAnsi="Times New Roman"/>
          <w:sz w:val="24"/>
          <w:szCs w:val="24"/>
        </w:rPr>
        <w:tab/>
      </w:r>
      <w:r w:rsidRPr="00404C44">
        <w:rPr>
          <w:rFonts w:ascii="Times New Roman" w:eastAsia="Times New Roman" w:hAnsi="Times New Roman"/>
          <w:sz w:val="24"/>
          <w:szCs w:val="24"/>
        </w:rPr>
        <w:t>Amount:</w:t>
      </w:r>
    </w:p>
    <w:p w:rsidR="00A1161B" w:rsidRPr="00404C44" w:rsidRDefault="00A1161B" w:rsidP="00A1161B">
      <w:pPr>
        <w:spacing w:before="100" w:beforeAutospacing="1" w:after="240" w:line="240" w:lineRule="auto"/>
        <w:rPr>
          <w:rFonts w:ascii="Times New Roman" w:eastAsia="Times New Roman" w:hAnsi="Times New Roman"/>
          <w:sz w:val="24"/>
          <w:szCs w:val="24"/>
        </w:rPr>
      </w:pPr>
      <w:r w:rsidRPr="00404C44">
        <w:rPr>
          <w:rFonts w:ascii="Times New Roman" w:eastAsia="Times New Roman" w:hAnsi="Times New Roman"/>
          <w:sz w:val="24"/>
          <w:szCs w:val="24"/>
        </w:rPr>
        <w:t xml:space="preserve">______________ </w:t>
      </w:r>
      <w:r w:rsidR="00446294">
        <w:rPr>
          <w:rFonts w:ascii="Times New Roman" w:eastAsia="Times New Roman" w:hAnsi="Times New Roman"/>
          <w:sz w:val="24"/>
          <w:szCs w:val="24"/>
        </w:rPr>
        <w:tab/>
      </w:r>
      <w:r w:rsidR="00446294">
        <w:rPr>
          <w:rFonts w:ascii="Times New Roman" w:eastAsia="Times New Roman" w:hAnsi="Times New Roman"/>
          <w:sz w:val="24"/>
          <w:szCs w:val="24"/>
        </w:rPr>
        <w:tab/>
      </w:r>
      <w:r w:rsidRPr="00404C44">
        <w:rPr>
          <w:rFonts w:ascii="Times New Roman" w:eastAsia="Times New Roman" w:hAnsi="Times New Roman"/>
          <w:sz w:val="24"/>
          <w:szCs w:val="24"/>
        </w:rPr>
        <w:t>_____________</w:t>
      </w:r>
      <w:r w:rsidR="00446294">
        <w:rPr>
          <w:rFonts w:ascii="Times New Roman" w:eastAsia="Times New Roman" w:hAnsi="Times New Roman"/>
          <w:sz w:val="24"/>
          <w:szCs w:val="24"/>
        </w:rPr>
        <w:tab/>
      </w:r>
      <w:r w:rsidR="00446294">
        <w:rPr>
          <w:rFonts w:ascii="Times New Roman" w:eastAsia="Times New Roman" w:hAnsi="Times New Roman"/>
          <w:sz w:val="24"/>
          <w:szCs w:val="24"/>
        </w:rPr>
        <w:tab/>
      </w:r>
      <w:r w:rsidRPr="00404C44">
        <w:rPr>
          <w:rFonts w:ascii="Times New Roman" w:eastAsia="Times New Roman" w:hAnsi="Times New Roman"/>
          <w:sz w:val="24"/>
          <w:szCs w:val="24"/>
        </w:rPr>
        <w:t xml:space="preserve"> _____________</w:t>
      </w:r>
      <w:r w:rsidR="00446294">
        <w:rPr>
          <w:rFonts w:ascii="Times New Roman" w:eastAsia="Times New Roman" w:hAnsi="Times New Roman"/>
          <w:sz w:val="24"/>
          <w:szCs w:val="24"/>
        </w:rPr>
        <w:tab/>
      </w:r>
      <w:r w:rsidRPr="00404C44">
        <w:rPr>
          <w:rFonts w:ascii="Times New Roman" w:eastAsia="Times New Roman" w:hAnsi="Times New Roman"/>
          <w:sz w:val="24"/>
          <w:szCs w:val="24"/>
        </w:rPr>
        <w:t>______________</w:t>
      </w:r>
      <w:r w:rsidRPr="00404C44">
        <w:rPr>
          <w:rFonts w:ascii="Times New Roman" w:eastAsia="Times New Roman" w:hAnsi="Times New Roman"/>
          <w:sz w:val="24"/>
          <w:szCs w:val="24"/>
        </w:rPr>
        <w:br/>
        <w:t>______________</w:t>
      </w:r>
      <w:r w:rsidR="00446294">
        <w:rPr>
          <w:rFonts w:ascii="Times New Roman" w:eastAsia="Times New Roman" w:hAnsi="Times New Roman"/>
          <w:sz w:val="24"/>
          <w:szCs w:val="24"/>
        </w:rPr>
        <w:tab/>
      </w:r>
      <w:r w:rsidR="00446294">
        <w:rPr>
          <w:rFonts w:ascii="Times New Roman" w:eastAsia="Times New Roman" w:hAnsi="Times New Roman"/>
          <w:sz w:val="24"/>
          <w:szCs w:val="24"/>
        </w:rPr>
        <w:tab/>
      </w:r>
      <w:r w:rsidRPr="00404C44">
        <w:rPr>
          <w:rFonts w:ascii="Times New Roman" w:eastAsia="Times New Roman" w:hAnsi="Times New Roman"/>
          <w:sz w:val="24"/>
          <w:szCs w:val="24"/>
        </w:rPr>
        <w:t xml:space="preserve">_____________ </w:t>
      </w:r>
      <w:r w:rsidR="00446294">
        <w:rPr>
          <w:rFonts w:ascii="Times New Roman" w:eastAsia="Times New Roman" w:hAnsi="Times New Roman"/>
          <w:sz w:val="24"/>
          <w:szCs w:val="24"/>
        </w:rPr>
        <w:tab/>
      </w:r>
      <w:r w:rsidR="00446294">
        <w:rPr>
          <w:rFonts w:ascii="Times New Roman" w:eastAsia="Times New Roman" w:hAnsi="Times New Roman"/>
          <w:sz w:val="24"/>
          <w:szCs w:val="24"/>
        </w:rPr>
        <w:tab/>
      </w:r>
      <w:r w:rsidRPr="00404C44">
        <w:rPr>
          <w:rFonts w:ascii="Times New Roman" w:eastAsia="Times New Roman" w:hAnsi="Times New Roman"/>
          <w:sz w:val="24"/>
          <w:szCs w:val="24"/>
        </w:rPr>
        <w:t xml:space="preserve">_____________ </w:t>
      </w:r>
      <w:r w:rsidR="00446294">
        <w:rPr>
          <w:rFonts w:ascii="Times New Roman" w:eastAsia="Times New Roman" w:hAnsi="Times New Roman"/>
          <w:sz w:val="24"/>
          <w:szCs w:val="24"/>
        </w:rPr>
        <w:tab/>
      </w:r>
      <w:r w:rsidRPr="00404C44">
        <w:rPr>
          <w:rFonts w:ascii="Times New Roman" w:eastAsia="Times New Roman" w:hAnsi="Times New Roman"/>
          <w:sz w:val="24"/>
          <w:szCs w:val="24"/>
        </w:rPr>
        <w:t>______________</w:t>
      </w:r>
      <w:r w:rsidRPr="00404C44">
        <w:rPr>
          <w:rFonts w:ascii="Times New Roman" w:eastAsia="Times New Roman" w:hAnsi="Times New Roman"/>
          <w:sz w:val="24"/>
          <w:szCs w:val="24"/>
        </w:rPr>
        <w:br/>
        <w:t xml:space="preserve">______________ </w:t>
      </w:r>
      <w:r w:rsidR="00446294">
        <w:rPr>
          <w:rFonts w:ascii="Times New Roman" w:eastAsia="Times New Roman" w:hAnsi="Times New Roman"/>
          <w:sz w:val="24"/>
          <w:szCs w:val="24"/>
        </w:rPr>
        <w:tab/>
      </w:r>
      <w:r w:rsidR="00446294">
        <w:rPr>
          <w:rFonts w:ascii="Times New Roman" w:eastAsia="Times New Roman" w:hAnsi="Times New Roman"/>
          <w:sz w:val="24"/>
          <w:szCs w:val="24"/>
        </w:rPr>
        <w:tab/>
      </w:r>
      <w:r w:rsidRPr="00404C44">
        <w:rPr>
          <w:rFonts w:ascii="Times New Roman" w:eastAsia="Times New Roman" w:hAnsi="Times New Roman"/>
          <w:sz w:val="24"/>
          <w:szCs w:val="24"/>
        </w:rPr>
        <w:t xml:space="preserve">_____________ </w:t>
      </w:r>
      <w:r w:rsidR="00446294">
        <w:rPr>
          <w:rFonts w:ascii="Times New Roman" w:eastAsia="Times New Roman" w:hAnsi="Times New Roman"/>
          <w:sz w:val="24"/>
          <w:szCs w:val="24"/>
        </w:rPr>
        <w:tab/>
      </w:r>
      <w:r w:rsidR="00446294">
        <w:rPr>
          <w:rFonts w:ascii="Times New Roman" w:eastAsia="Times New Roman" w:hAnsi="Times New Roman"/>
          <w:sz w:val="24"/>
          <w:szCs w:val="24"/>
        </w:rPr>
        <w:tab/>
      </w:r>
      <w:r w:rsidRPr="00404C44">
        <w:rPr>
          <w:rFonts w:ascii="Times New Roman" w:eastAsia="Times New Roman" w:hAnsi="Times New Roman"/>
          <w:sz w:val="24"/>
          <w:szCs w:val="24"/>
        </w:rPr>
        <w:t xml:space="preserve">_____________ </w:t>
      </w:r>
      <w:r w:rsidR="00446294">
        <w:rPr>
          <w:rFonts w:ascii="Times New Roman" w:eastAsia="Times New Roman" w:hAnsi="Times New Roman"/>
          <w:sz w:val="24"/>
          <w:szCs w:val="24"/>
        </w:rPr>
        <w:tab/>
      </w:r>
      <w:r w:rsidRPr="00404C44">
        <w:rPr>
          <w:rFonts w:ascii="Times New Roman" w:eastAsia="Times New Roman" w:hAnsi="Times New Roman"/>
          <w:sz w:val="24"/>
          <w:szCs w:val="24"/>
        </w:rPr>
        <w:t>______________</w:t>
      </w:r>
      <w:r w:rsidRPr="00404C44">
        <w:rPr>
          <w:rFonts w:ascii="Times New Roman" w:eastAsia="Times New Roman" w:hAnsi="Times New Roman"/>
          <w:sz w:val="24"/>
          <w:szCs w:val="24"/>
        </w:rPr>
        <w:br/>
        <w:t xml:space="preserve">______________ </w:t>
      </w:r>
      <w:r w:rsidR="00446294">
        <w:rPr>
          <w:rFonts w:ascii="Times New Roman" w:eastAsia="Times New Roman" w:hAnsi="Times New Roman"/>
          <w:sz w:val="24"/>
          <w:szCs w:val="24"/>
        </w:rPr>
        <w:tab/>
      </w:r>
      <w:r w:rsidR="00446294">
        <w:rPr>
          <w:rFonts w:ascii="Times New Roman" w:eastAsia="Times New Roman" w:hAnsi="Times New Roman"/>
          <w:sz w:val="24"/>
          <w:szCs w:val="24"/>
        </w:rPr>
        <w:tab/>
      </w:r>
      <w:r w:rsidRPr="00404C44">
        <w:rPr>
          <w:rFonts w:ascii="Times New Roman" w:eastAsia="Times New Roman" w:hAnsi="Times New Roman"/>
          <w:sz w:val="24"/>
          <w:szCs w:val="24"/>
        </w:rPr>
        <w:t xml:space="preserve">_____________ </w:t>
      </w:r>
      <w:r w:rsidR="00446294">
        <w:rPr>
          <w:rFonts w:ascii="Times New Roman" w:eastAsia="Times New Roman" w:hAnsi="Times New Roman"/>
          <w:sz w:val="24"/>
          <w:szCs w:val="24"/>
        </w:rPr>
        <w:tab/>
      </w:r>
      <w:r w:rsidR="00446294">
        <w:rPr>
          <w:rFonts w:ascii="Times New Roman" w:eastAsia="Times New Roman" w:hAnsi="Times New Roman"/>
          <w:sz w:val="24"/>
          <w:szCs w:val="24"/>
        </w:rPr>
        <w:tab/>
      </w:r>
      <w:r w:rsidRPr="00404C44">
        <w:rPr>
          <w:rFonts w:ascii="Times New Roman" w:eastAsia="Times New Roman" w:hAnsi="Times New Roman"/>
          <w:sz w:val="24"/>
          <w:szCs w:val="24"/>
        </w:rPr>
        <w:t>_____________</w:t>
      </w:r>
      <w:r w:rsidR="00446294">
        <w:rPr>
          <w:rFonts w:ascii="Times New Roman" w:eastAsia="Times New Roman" w:hAnsi="Times New Roman"/>
          <w:sz w:val="24"/>
          <w:szCs w:val="24"/>
        </w:rPr>
        <w:tab/>
      </w:r>
      <w:r w:rsidRPr="00404C44">
        <w:rPr>
          <w:rFonts w:ascii="Times New Roman" w:eastAsia="Times New Roman" w:hAnsi="Times New Roman"/>
          <w:sz w:val="24"/>
          <w:szCs w:val="24"/>
        </w:rPr>
        <w:t xml:space="preserve"> ______________</w:t>
      </w:r>
    </w:p>
    <w:p w:rsidR="00A1161B" w:rsidRDefault="00A1161B" w:rsidP="00A1161B">
      <w:pPr>
        <w:spacing w:before="100" w:beforeAutospacing="1" w:after="100" w:afterAutospacing="1" w:line="240" w:lineRule="auto"/>
        <w:rPr>
          <w:rFonts w:ascii="Times New Roman" w:eastAsia="Times New Roman" w:hAnsi="Times New Roman"/>
          <w:sz w:val="24"/>
          <w:szCs w:val="24"/>
        </w:rPr>
      </w:pPr>
      <w:r w:rsidRPr="00404C44">
        <w:rPr>
          <w:rFonts w:ascii="Times New Roman" w:eastAsia="Times New Roman" w:hAnsi="Times New Roman"/>
          <w:sz w:val="24"/>
          <w:szCs w:val="24"/>
        </w:rPr>
        <w:t>Notwithstanding the provisions of Section</w:t>
      </w:r>
      <w:r>
        <w:rPr>
          <w:rFonts w:ascii="Times New Roman" w:eastAsia="Times New Roman" w:hAnsi="Times New Roman"/>
          <w:sz w:val="24"/>
          <w:szCs w:val="24"/>
        </w:rPr>
        <w:t xml:space="preserve"> </w:t>
      </w:r>
      <w:r>
        <w:rPr>
          <w:rFonts w:ascii="Times New Roman" w:eastAsia="Times New Roman" w:hAnsi="Times New Roman"/>
          <w:sz w:val="24"/>
          <w:szCs w:val="24"/>
          <w:u w:val="single"/>
        </w:rPr>
        <w:t>8[</w:t>
      </w:r>
      <w:r w:rsidRPr="00DD0D7C">
        <w:rPr>
          <w:rFonts w:ascii="Times New Roman" w:eastAsia="Times New Roman" w:hAnsi="Times New Roman"/>
          <w:strike/>
          <w:sz w:val="24"/>
          <w:szCs w:val="24"/>
        </w:rPr>
        <w:t>7</w:t>
      </w:r>
      <w:proofErr w:type="gramStart"/>
      <w:r>
        <w:rPr>
          <w:rFonts w:ascii="Times New Roman" w:eastAsia="Times New Roman" w:hAnsi="Times New Roman"/>
          <w:sz w:val="24"/>
          <w:szCs w:val="24"/>
        </w:rPr>
        <w:t>]</w:t>
      </w:r>
      <w:r w:rsidRPr="00404C44">
        <w:rPr>
          <w:rFonts w:ascii="Times New Roman" w:eastAsia="Times New Roman" w:hAnsi="Times New Roman"/>
          <w:sz w:val="24"/>
          <w:szCs w:val="24"/>
        </w:rPr>
        <w:t>(</w:t>
      </w:r>
      <w:proofErr w:type="gramEnd"/>
      <w:r w:rsidRPr="00404C44">
        <w:rPr>
          <w:rFonts w:ascii="Times New Roman" w:eastAsia="Times New Roman" w:hAnsi="Times New Roman"/>
          <w:sz w:val="24"/>
          <w:szCs w:val="24"/>
        </w:rPr>
        <w:t xml:space="preserve">a)(i) of the Conditions </w:t>
      </w:r>
      <w:r>
        <w:rPr>
          <w:rFonts w:ascii="Times New Roman" w:eastAsia="Times New Roman" w:hAnsi="Times New Roman"/>
          <w:sz w:val="24"/>
          <w:szCs w:val="24"/>
        </w:rPr>
        <w:t>[</w:t>
      </w:r>
      <w:r w:rsidRPr="00DD0D7C">
        <w:rPr>
          <w:rFonts w:ascii="Times New Roman" w:eastAsia="Times New Roman" w:hAnsi="Times New Roman"/>
          <w:strike/>
          <w:sz w:val="24"/>
          <w:szCs w:val="24"/>
        </w:rPr>
        <w:t>and Stipulations</w:t>
      </w:r>
      <w:r>
        <w:rPr>
          <w:rFonts w:ascii="Times New Roman" w:eastAsia="Times New Roman" w:hAnsi="Times New Roman"/>
          <w:sz w:val="24"/>
          <w:szCs w:val="24"/>
        </w:rPr>
        <w:t>]</w:t>
      </w:r>
      <w:r w:rsidRPr="00404C44">
        <w:rPr>
          <w:rFonts w:ascii="Times New Roman" w:eastAsia="Times New Roman" w:hAnsi="Times New Roman"/>
          <w:sz w:val="24"/>
          <w:szCs w:val="24"/>
        </w:rPr>
        <w:t xml:space="preserve"> of this policy, the Amount of Insurance available to cover the Company's liability for loss or damage under this policy at the time of</w:t>
      </w:r>
      <w:r>
        <w:rPr>
          <w:rFonts w:ascii="Times New Roman" w:eastAsia="Times New Roman" w:hAnsi="Times New Roman"/>
          <w:sz w:val="24"/>
          <w:szCs w:val="24"/>
        </w:rPr>
        <w:t xml:space="preserve"> </w:t>
      </w:r>
      <w:r>
        <w:rPr>
          <w:rFonts w:ascii="Times New Roman" w:eastAsia="Times New Roman" w:hAnsi="Times New Roman"/>
          <w:sz w:val="24"/>
          <w:szCs w:val="24"/>
          <w:u w:val="single"/>
        </w:rPr>
        <w:t>payment of loss</w:t>
      </w:r>
      <w:r w:rsidRPr="00404C44">
        <w:rPr>
          <w:rFonts w:ascii="Times New Roman" w:eastAsia="Times New Roman" w:hAnsi="Times New Roman"/>
          <w:sz w:val="24"/>
          <w:szCs w:val="24"/>
        </w:rPr>
        <w:t xml:space="preserve"> </w:t>
      </w:r>
      <w:r>
        <w:rPr>
          <w:rFonts w:ascii="Times New Roman" w:eastAsia="Times New Roman" w:hAnsi="Times New Roman"/>
          <w:sz w:val="24"/>
          <w:szCs w:val="24"/>
        </w:rPr>
        <w:t>[</w:t>
      </w:r>
      <w:r w:rsidRPr="00DD0D7C">
        <w:rPr>
          <w:rFonts w:ascii="Times New Roman" w:eastAsia="Times New Roman" w:hAnsi="Times New Roman"/>
          <w:strike/>
          <w:sz w:val="24"/>
          <w:szCs w:val="24"/>
        </w:rPr>
        <w:t>Payment of Loss</w:t>
      </w:r>
      <w:r>
        <w:rPr>
          <w:rFonts w:ascii="Times New Roman" w:eastAsia="Times New Roman" w:hAnsi="Times New Roman"/>
          <w:sz w:val="24"/>
          <w:szCs w:val="24"/>
        </w:rPr>
        <w:t>]</w:t>
      </w:r>
      <w:r w:rsidRPr="00404C44">
        <w:rPr>
          <w:rFonts w:ascii="Times New Roman" w:eastAsia="Times New Roman" w:hAnsi="Times New Roman"/>
          <w:sz w:val="24"/>
          <w:szCs w:val="24"/>
        </w:rPr>
        <w:t xml:space="preserve"> hereunder shall be the aggregate of the Amount of Insurance under this policy and the other policies identified above. At no time shall the Amount of Insurance under this policy and the other policies identified above exceed in the aggregate $_______________. Subject to the provisions of Section</w:t>
      </w:r>
      <w:r>
        <w:rPr>
          <w:rFonts w:ascii="Times New Roman" w:eastAsia="Times New Roman" w:hAnsi="Times New Roman"/>
          <w:sz w:val="24"/>
          <w:szCs w:val="24"/>
        </w:rPr>
        <w:t xml:space="preserve"> </w:t>
      </w:r>
      <w:r>
        <w:rPr>
          <w:rFonts w:ascii="Times New Roman" w:eastAsia="Times New Roman" w:hAnsi="Times New Roman"/>
          <w:sz w:val="24"/>
          <w:szCs w:val="24"/>
          <w:u w:val="single"/>
        </w:rPr>
        <w:t>10[</w:t>
      </w:r>
      <w:r w:rsidRPr="00DD0D7C">
        <w:rPr>
          <w:rFonts w:ascii="Times New Roman" w:eastAsia="Times New Roman" w:hAnsi="Times New Roman"/>
          <w:strike/>
          <w:sz w:val="24"/>
          <w:szCs w:val="24"/>
        </w:rPr>
        <w:t>9</w:t>
      </w:r>
      <w:r>
        <w:rPr>
          <w:rFonts w:ascii="Times New Roman" w:eastAsia="Times New Roman" w:hAnsi="Times New Roman"/>
          <w:sz w:val="24"/>
          <w:szCs w:val="24"/>
        </w:rPr>
        <w:t>]</w:t>
      </w:r>
      <w:r w:rsidRPr="00404C44">
        <w:rPr>
          <w:rFonts w:ascii="Times New Roman" w:eastAsia="Times New Roman" w:hAnsi="Times New Roman"/>
          <w:sz w:val="24"/>
          <w:szCs w:val="24"/>
        </w:rPr>
        <w:t xml:space="preserve">(a) of the Conditions </w:t>
      </w:r>
      <w:r>
        <w:rPr>
          <w:rFonts w:ascii="Times New Roman" w:eastAsia="Times New Roman" w:hAnsi="Times New Roman"/>
          <w:sz w:val="24"/>
          <w:szCs w:val="24"/>
        </w:rPr>
        <w:t>[</w:t>
      </w:r>
      <w:r w:rsidRPr="00DD0D7C">
        <w:rPr>
          <w:rFonts w:ascii="Times New Roman" w:eastAsia="Times New Roman" w:hAnsi="Times New Roman"/>
          <w:strike/>
          <w:sz w:val="24"/>
          <w:szCs w:val="24"/>
        </w:rPr>
        <w:t>and Stipulations</w:t>
      </w:r>
      <w:r>
        <w:rPr>
          <w:rFonts w:ascii="Times New Roman" w:eastAsia="Times New Roman" w:hAnsi="Times New Roman"/>
          <w:sz w:val="24"/>
          <w:szCs w:val="24"/>
        </w:rPr>
        <w:t>]</w:t>
      </w:r>
      <w:r w:rsidRPr="00404C44">
        <w:rPr>
          <w:rFonts w:ascii="Times New Roman" w:eastAsia="Times New Roman" w:hAnsi="Times New Roman"/>
          <w:sz w:val="24"/>
          <w:szCs w:val="24"/>
        </w:rPr>
        <w:t xml:space="preserve"> of the policies, all payments made by the Company under this policy or any of the other policies identified above, except the payments made for costs, attorney's fees and expenses, shall reduce the aggregate Amount of Insurance</w:t>
      </w:r>
      <w:r>
        <w:rPr>
          <w:rFonts w:ascii="Times New Roman" w:eastAsia="Times New Roman" w:hAnsi="Times New Roman"/>
          <w:sz w:val="24"/>
          <w:szCs w:val="24"/>
        </w:rPr>
        <w:t xml:space="preserve"> </w:t>
      </w:r>
      <w:r>
        <w:rPr>
          <w:rFonts w:ascii="Times New Roman" w:eastAsia="Times New Roman" w:hAnsi="Times New Roman"/>
          <w:sz w:val="24"/>
          <w:szCs w:val="24"/>
          <w:u w:val="single"/>
        </w:rPr>
        <w:t>by the amount of the payment</w:t>
      </w:r>
      <w:r w:rsidRPr="00404C44">
        <w:rPr>
          <w:rFonts w:ascii="Times New Roman" w:eastAsia="Times New Roman" w:hAnsi="Times New Roman"/>
          <w:sz w:val="24"/>
          <w:szCs w:val="24"/>
        </w:rPr>
        <w:t xml:space="preserve"> </w:t>
      </w:r>
      <w:r>
        <w:rPr>
          <w:rFonts w:ascii="Times New Roman" w:eastAsia="Times New Roman" w:hAnsi="Times New Roman"/>
          <w:sz w:val="24"/>
          <w:szCs w:val="24"/>
        </w:rPr>
        <w:t>[</w:t>
      </w:r>
      <w:r w:rsidRPr="00DD0D7C">
        <w:rPr>
          <w:rFonts w:ascii="Times New Roman" w:eastAsia="Times New Roman" w:hAnsi="Times New Roman"/>
          <w:strike/>
          <w:sz w:val="24"/>
          <w:szCs w:val="24"/>
        </w:rPr>
        <w:t>pro tanto</w:t>
      </w:r>
      <w:r>
        <w:rPr>
          <w:rFonts w:ascii="Times New Roman" w:eastAsia="Times New Roman" w:hAnsi="Times New Roman"/>
          <w:sz w:val="24"/>
          <w:szCs w:val="24"/>
        </w:rPr>
        <w:t>]</w:t>
      </w:r>
      <w:r w:rsidRPr="00404C44">
        <w:rPr>
          <w:rFonts w:ascii="Times New Roman" w:eastAsia="Times New Roman" w:hAnsi="Times New Roman"/>
          <w:sz w:val="24"/>
          <w:szCs w:val="24"/>
        </w:rPr>
        <w:t>.</w:t>
      </w:r>
    </w:p>
    <w:p w:rsidR="00A1161B" w:rsidRPr="00DD0D7C" w:rsidRDefault="00A1161B" w:rsidP="008B20A0">
      <w:pPr>
        <w:widowControl w:val="0"/>
        <w:spacing w:before="286"/>
        <w:rPr>
          <w:rFonts w:ascii="Times New Roman" w:hAnsi="Times New Roman"/>
          <w:color w:val="000000"/>
          <w:sz w:val="24"/>
          <w:szCs w:val="24"/>
          <w:u w:val="single"/>
        </w:rPr>
      </w:pPr>
      <w:r w:rsidRPr="00DD0D7C">
        <w:rPr>
          <w:rFonts w:ascii="Times New Roman" w:hAnsi="Times New Roman"/>
          <w:color w:val="000000"/>
          <w:sz w:val="24"/>
          <w:szCs w:val="24"/>
          <w:u w:val="single"/>
        </w:rPr>
        <w:t xml:space="preserve">[At no time shall the Amount of Insurance under this policy when aggregated with the other policies above exceed, </w:t>
      </w:r>
      <w:r w:rsidRPr="0003682B">
        <w:rPr>
          <w:rFonts w:ascii="Times New Roman" w:hAnsi="Times New Roman"/>
          <w:color w:val="000000"/>
          <w:sz w:val="24"/>
          <w:szCs w:val="24"/>
          <w:highlight w:val="yellow"/>
          <w:u w:val="single"/>
        </w:rPr>
        <w:t xml:space="preserve">in </w:t>
      </w:r>
      <w:r w:rsidR="008B20A0" w:rsidRPr="0003682B">
        <w:rPr>
          <w:rFonts w:ascii="Times New Roman" w:hAnsi="Times New Roman"/>
          <w:color w:val="000000"/>
          <w:sz w:val="24"/>
          <w:szCs w:val="24"/>
          <w:highlight w:val="yellow"/>
          <w:u w:val="single"/>
        </w:rPr>
        <w:t>Texas</w:t>
      </w:r>
      <w:r w:rsidRPr="00DD0D7C">
        <w:rPr>
          <w:rFonts w:ascii="Times New Roman" w:hAnsi="Times New Roman"/>
          <w:color w:val="000000"/>
          <w:sz w:val="24"/>
          <w:szCs w:val="24"/>
          <w:u w:val="single"/>
        </w:rPr>
        <w:t>, the amount shown as follows:</w:t>
      </w:r>
      <w:r w:rsidR="008B20A0">
        <w:rPr>
          <w:rFonts w:ascii="Times New Roman" w:hAnsi="Times New Roman"/>
          <w:color w:val="000000"/>
          <w:sz w:val="24"/>
          <w:szCs w:val="24"/>
          <w:u w:val="single"/>
        </w:rPr>
        <w:t xml:space="preserve"> </w:t>
      </w:r>
      <w:r w:rsidRPr="0003682B">
        <w:rPr>
          <w:rFonts w:ascii="Times New Roman" w:hAnsi="Times New Roman"/>
          <w:color w:val="000000"/>
          <w:sz w:val="24"/>
          <w:szCs w:val="24"/>
          <w:highlight w:val="yellow"/>
          <w:u w:val="single"/>
        </w:rPr>
        <w:t>$</w:t>
      </w:r>
      <w:r w:rsidR="008B20A0" w:rsidRPr="0003682B">
        <w:rPr>
          <w:rFonts w:ascii="Times New Roman" w:hAnsi="Times New Roman"/>
          <w:color w:val="000000"/>
          <w:sz w:val="24"/>
          <w:szCs w:val="24"/>
          <w:highlight w:val="yellow"/>
          <w:u w:val="single"/>
        </w:rPr>
        <w:t>_____________.]</w:t>
      </w:r>
    </w:p>
    <w:p w:rsidR="007B6B3B" w:rsidRPr="00DD0D7C" w:rsidRDefault="007B6B3B" w:rsidP="007B6B3B">
      <w:pPr>
        <w:widowControl w:val="0"/>
        <w:spacing w:before="286"/>
        <w:jc w:val="both"/>
        <w:rPr>
          <w:rFonts w:ascii="Times New Roman" w:hAnsi="Times New Roman"/>
          <w:color w:val="000000"/>
          <w:sz w:val="24"/>
          <w:szCs w:val="24"/>
          <w:u w:val="single"/>
        </w:rPr>
      </w:pPr>
      <w:r w:rsidRPr="00DD0D7C">
        <w:rPr>
          <w:rFonts w:ascii="Times New Roman" w:hAnsi="Times New Roman"/>
          <w:color w:val="000000"/>
          <w:sz w:val="24"/>
          <w:szCs w:val="24"/>
          <w:u w:val="single"/>
        </w:rPr>
        <w:lastRenderedPageBreak/>
        <w:t>This endorsement is issued as part of the policy. Except as it expressly states, it does not (i)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p w:rsidR="00A1161B" w:rsidRPr="00404C44" w:rsidRDefault="00A1161B" w:rsidP="00A1161B">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w:t>
      </w:r>
      <w:r w:rsidRPr="00DD0D7C">
        <w:rPr>
          <w:rFonts w:ascii="Times New Roman" w:eastAsia="Times New Roman" w:hAnsi="Times New Roman"/>
          <w:strike/>
          <w:sz w:val="24"/>
          <w:szCs w:val="24"/>
        </w:rPr>
        <w:t>This endorsement is made a part of the policy and is subject to all of the terms and provisions thereof and of any prior endorsements thereto. Except to the extent expressly stated, it neither modifies any of the terms and provisions of the policy and any prior endorsements, nor does it extend the effective date of the policy and any prior endorsements.]</w:t>
      </w:r>
    </w:p>
    <w:p w:rsidR="00A1161B" w:rsidRPr="00404C44" w:rsidRDefault="00A1161B" w:rsidP="00A1161B">
      <w:pPr>
        <w:spacing w:after="0" w:line="240" w:lineRule="auto"/>
        <w:rPr>
          <w:rFonts w:ascii="Times New Roman" w:eastAsia="Times New Roman" w:hAnsi="Times New Roman"/>
          <w:sz w:val="24"/>
          <w:szCs w:val="24"/>
        </w:rPr>
      </w:pPr>
    </w:p>
    <w:p w:rsidR="00A1161B" w:rsidRPr="00404C44" w:rsidRDefault="00A1161B" w:rsidP="00A1161B">
      <w:pPr>
        <w:spacing w:before="100" w:beforeAutospacing="1" w:after="100" w:afterAutospacing="1" w:line="240" w:lineRule="auto"/>
        <w:rPr>
          <w:rFonts w:ascii="Times New Roman" w:eastAsia="Times New Roman" w:hAnsi="Times New Roman"/>
          <w:sz w:val="24"/>
          <w:szCs w:val="24"/>
        </w:rPr>
      </w:pPr>
      <w:r w:rsidRPr="00404C44">
        <w:rPr>
          <w:rFonts w:ascii="Times New Roman" w:eastAsia="Times New Roman" w:hAnsi="Times New Roman"/>
          <w:b/>
          <w:bCs/>
          <w:sz w:val="24"/>
          <w:szCs w:val="24"/>
        </w:rPr>
        <w:t xml:space="preserve">Form T-16: </w:t>
      </w:r>
      <w:r w:rsidRPr="00446294">
        <w:rPr>
          <w:rFonts w:ascii="Times New Roman" w:eastAsia="Times New Roman" w:hAnsi="Times New Roman"/>
          <w:b/>
          <w:bCs/>
          <w:strike/>
          <w:sz w:val="24"/>
          <w:szCs w:val="24"/>
        </w:rPr>
        <w:t>Mortgagee</w:t>
      </w:r>
      <w:r w:rsidRPr="00404C44">
        <w:rPr>
          <w:rFonts w:ascii="Times New Roman" w:eastAsia="Times New Roman" w:hAnsi="Times New Roman"/>
          <w:b/>
          <w:bCs/>
          <w:sz w:val="24"/>
          <w:szCs w:val="24"/>
        </w:rPr>
        <w:t xml:space="preserve"> </w:t>
      </w:r>
      <w:r w:rsidR="00446294" w:rsidRPr="0003682B">
        <w:rPr>
          <w:rFonts w:ascii="Times New Roman" w:eastAsia="Times New Roman" w:hAnsi="Times New Roman"/>
          <w:b/>
          <w:bCs/>
          <w:sz w:val="24"/>
          <w:szCs w:val="24"/>
          <w:highlight w:val="yellow"/>
          <w:u w:val="single"/>
        </w:rPr>
        <w:t>Loan</w:t>
      </w:r>
      <w:r w:rsidR="00446294">
        <w:rPr>
          <w:rFonts w:ascii="Times New Roman" w:eastAsia="Times New Roman" w:hAnsi="Times New Roman"/>
          <w:b/>
          <w:bCs/>
          <w:sz w:val="24"/>
          <w:szCs w:val="24"/>
          <w:u w:val="single"/>
        </w:rPr>
        <w:t xml:space="preserve"> </w:t>
      </w:r>
      <w:r w:rsidRPr="00404C44">
        <w:rPr>
          <w:rFonts w:ascii="Times New Roman" w:eastAsia="Times New Roman" w:hAnsi="Times New Roman"/>
          <w:b/>
          <w:bCs/>
          <w:sz w:val="24"/>
          <w:szCs w:val="24"/>
        </w:rPr>
        <w:t>Policy Aggregation Endorsement</w:t>
      </w:r>
      <w:r w:rsidRPr="00404C44">
        <w:rPr>
          <w:rFonts w:ascii="Times New Roman" w:eastAsia="Times New Roman" w:hAnsi="Times New Roman"/>
          <w:sz w:val="24"/>
          <w:szCs w:val="24"/>
        </w:rPr>
        <w:t xml:space="preserve"> </w:t>
      </w:r>
      <w:bookmarkStart w:id="1" w:name="Form_T-17"/>
      <w:r w:rsidRPr="00404C44">
        <w:rPr>
          <w:rFonts w:ascii="Times New Roman" w:eastAsia="Times New Roman" w:hAnsi="Times New Roman"/>
          <w:sz w:val="24"/>
          <w:szCs w:val="24"/>
        </w:rPr>
        <w:t>   </w:t>
      </w:r>
      <w:bookmarkEnd w:id="1"/>
    </w:p>
    <w:p w:rsidR="00A1161B" w:rsidRDefault="00A1161B" w:rsidP="00A1161B">
      <w:pPr>
        <w:tabs>
          <w:tab w:val="left" w:pos="540"/>
        </w:tabs>
        <w:spacing w:after="0"/>
        <w:jc w:val="both"/>
        <w:rPr>
          <w:rFonts w:ascii="Times New Roman" w:hAnsi="Times New Roman"/>
        </w:rPr>
      </w:pPr>
      <w:r>
        <w:rPr>
          <w:rFonts w:ascii="Times New Roman" w:hAnsi="Times New Roman"/>
        </w:rPr>
        <w:t>Justification:</w:t>
      </w:r>
    </w:p>
    <w:p w:rsidR="00A1161B" w:rsidRDefault="00A1161B" w:rsidP="00A1161B">
      <w:pPr>
        <w:tabs>
          <w:tab w:val="left" w:pos="540"/>
        </w:tabs>
        <w:spacing w:after="0"/>
        <w:jc w:val="both"/>
        <w:rPr>
          <w:rFonts w:ascii="Times New Roman" w:hAnsi="Times New Roman"/>
        </w:rPr>
      </w:pPr>
    </w:p>
    <w:p w:rsidR="00A1161B" w:rsidRPr="00DD0D7C" w:rsidRDefault="00A1161B" w:rsidP="00A1161B">
      <w:pPr>
        <w:tabs>
          <w:tab w:val="left" w:pos="540"/>
        </w:tabs>
        <w:spacing w:after="0"/>
        <w:jc w:val="both"/>
        <w:rPr>
          <w:rFonts w:ascii="Times New Roman" w:hAnsi="Times New Roman"/>
        </w:rPr>
      </w:pPr>
      <w:r>
        <w:rPr>
          <w:rFonts w:ascii="Times New Roman" w:hAnsi="Times New Roman"/>
        </w:rPr>
        <w:t xml:space="preserve">The amendment would provide optional language that could provide a separate lower limit of liability for the policy in </w:t>
      </w:r>
      <w:r w:rsidR="00446294">
        <w:rPr>
          <w:rFonts w:ascii="Times New Roman" w:hAnsi="Times New Roman"/>
        </w:rPr>
        <w:t>Texas</w:t>
      </w:r>
      <w:r>
        <w:rPr>
          <w:rFonts w:ascii="Times New Roman" w:hAnsi="Times New Roman"/>
        </w:rPr>
        <w:t xml:space="preserve"> in order to conform to single risk limits.  The amendment also conforms otherwise to the current text of the ALTA Endorsement 12-06.</w:t>
      </w:r>
    </w:p>
    <w:p w:rsidR="005961B1" w:rsidRDefault="005961B1"/>
    <w:sectPr w:rsidR="005961B1" w:rsidSect="00B90A8B">
      <w:headerReference w:type="even" r:id="rId6"/>
      <w:headerReference w:type="default" r:id="rId7"/>
      <w:footerReference w:type="even" r:id="rId8"/>
      <w:footerReference w:type="default" r:id="rId9"/>
      <w:headerReference w:type="first" r:id="rId10"/>
      <w:footerReference w:type="first" r:id="rId11"/>
      <w:pgSz w:w="12240" w:h="15840"/>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30B" w:rsidRDefault="0092430B" w:rsidP="007548D6">
      <w:pPr>
        <w:spacing w:after="0" w:line="240" w:lineRule="auto"/>
      </w:pPr>
      <w:r>
        <w:separator/>
      </w:r>
    </w:p>
  </w:endnote>
  <w:endnote w:type="continuationSeparator" w:id="0">
    <w:p w:rsidR="0092430B" w:rsidRDefault="0092430B" w:rsidP="007548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294" w:rsidRDefault="004462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294" w:rsidRPr="0063491A" w:rsidRDefault="0003682B" w:rsidP="0063491A">
    <w:pPr>
      <w:pStyle w:val="Footer"/>
      <w:rPr>
        <w:rFonts w:ascii="Arial" w:hAnsi="Arial" w:cs="Arial"/>
        <w:sz w:val="18"/>
        <w:szCs w:val="18"/>
      </w:rPr>
    </w:pPr>
    <w:r w:rsidRPr="0003682B">
      <w:rPr>
        <w:rFonts w:ascii="Arial" w:hAnsi="Arial" w:cs="Arial"/>
        <w:noProof/>
        <w:vanish/>
        <w:sz w:val="16"/>
        <w:szCs w:val="18"/>
      </w:rPr>
      <w:t>{</w:t>
    </w:r>
    <w:r w:rsidRPr="0003682B">
      <w:rPr>
        <w:rFonts w:ascii="Arial" w:hAnsi="Arial" w:cs="Arial"/>
        <w:noProof/>
        <w:sz w:val="16"/>
        <w:szCs w:val="18"/>
      </w:rPr>
      <w:t>00595420;2</w:t>
    </w:r>
    <w:r w:rsidRPr="0003682B">
      <w:rPr>
        <w:rFonts w:ascii="Arial" w:hAnsi="Arial" w:cs="Arial"/>
        <w:noProof/>
        <w:vanish/>
        <w:sz w:val="16"/>
        <w:szCs w:val="18"/>
      </w:rPr>
      <w:t>}</w:t>
    </w:r>
    <w:r w:rsidR="0063491A">
      <w:rPr>
        <w:rFonts w:ascii="Arial" w:hAnsi="Arial" w:cs="Arial"/>
        <w:noProof/>
        <w:sz w:val="16"/>
        <w:szCs w:val="18"/>
      </w:rPr>
      <w:tab/>
    </w:r>
    <w:r w:rsidRPr="0003682B">
      <w:rPr>
        <w:rFonts w:ascii="Arial" w:hAnsi="Arial" w:cs="Arial"/>
        <w:noProof/>
        <w:sz w:val="16"/>
        <w:szCs w:val="18"/>
      </w:rPr>
      <w:t>{00595420;2}</w:t>
    </w:r>
    <w:r w:rsidR="00446294" w:rsidRPr="0063491A">
      <w:rPr>
        <w:rFonts w:ascii="Arial" w:hAnsi="Arial" w:cs="Arial"/>
        <w:noProof/>
        <w:sz w:val="16"/>
        <w:szCs w:val="18"/>
      </w:rPr>
      <w:tab/>
    </w:r>
    <w:r w:rsidRPr="0003682B">
      <w:rPr>
        <w:rFonts w:ascii="Arial" w:hAnsi="Arial" w:cs="Arial"/>
        <w:noProof/>
        <w:sz w:val="16"/>
        <w:szCs w:val="18"/>
      </w:rPr>
      <w:t>{00595420;2}</w:t>
    </w:r>
    <w:r w:rsidR="00446294" w:rsidRPr="0063491A">
      <w:rPr>
        <w:rFonts w:ascii="Arial" w:hAnsi="Arial" w:cs="Arial"/>
        <w:noProof/>
        <w:sz w:val="16"/>
        <w:szCs w:val="18"/>
      </w:rPr>
      <w:tab/>
      <w:t>00594861;1</w:t>
    </w:r>
    <w:r w:rsidR="00446294" w:rsidRPr="0063491A">
      <w:rPr>
        <w:rFonts w:ascii="Arial" w:hAnsi="Arial" w:cs="Arial"/>
        <w:noProof/>
        <w:sz w:val="16"/>
        <w:szCs w:val="18"/>
      </w:rPr>
      <w:tab/>
      <w:t>00578975;2</w:t>
    </w:r>
    <w:r w:rsidR="00446294" w:rsidRPr="0063491A">
      <w:rPr>
        <w:rFonts w:ascii="Arial" w:hAnsi="Arial" w:cs="Arial"/>
        <w:sz w:val="18"/>
        <w:szCs w:val="18"/>
      </w:rPr>
      <w:tab/>
    </w:r>
    <w:r w:rsidR="00446294" w:rsidRPr="0063491A">
      <w:rPr>
        <w:rFonts w:ascii="Arial" w:hAnsi="Arial" w:cs="Arial"/>
        <w:sz w:val="18"/>
        <w:szCs w:val="18"/>
      </w:rPr>
      <w:fldChar w:fldCharType="begin"/>
    </w:r>
    <w:r w:rsidR="00446294" w:rsidRPr="0063491A">
      <w:rPr>
        <w:rFonts w:ascii="Arial" w:hAnsi="Arial" w:cs="Arial"/>
        <w:sz w:val="18"/>
        <w:szCs w:val="18"/>
      </w:rPr>
      <w:instrText xml:space="preserve"> PAGE   \* MERGEFORMAT </w:instrText>
    </w:r>
    <w:r w:rsidR="00446294" w:rsidRPr="0063491A">
      <w:rPr>
        <w:rFonts w:ascii="Arial" w:hAnsi="Arial" w:cs="Arial"/>
        <w:sz w:val="18"/>
        <w:szCs w:val="18"/>
      </w:rPr>
      <w:fldChar w:fldCharType="separate"/>
    </w:r>
    <w:r w:rsidR="006969D1">
      <w:rPr>
        <w:rFonts w:ascii="Arial" w:hAnsi="Arial" w:cs="Arial"/>
        <w:noProof/>
        <w:sz w:val="18"/>
        <w:szCs w:val="18"/>
      </w:rPr>
      <w:t>1</w:t>
    </w:r>
    <w:r w:rsidR="00446294" w:rsidRPr="0063491A">
      <w:rPr>
        <w:rFonts w:ascii="Arial" w:hAnsi="Arial" w:cs="Arial"/>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294" w:rsidRDefault="004462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30B" w:rsidRDefault="0092430B" w:rsidP="007548D6">
      <w:pPr>
        <w:spacing w:after="0" w:line="240" w:lineRule="auto"/>
        <w:rPr>
          <w:noProof/>
        </w:rPr>
      </w:pPr>
      <w:r>
        <w:rPr>
          <w:noProof/>
        </w:rPr>
        <w:separator/>
      </w:r>
    </w:p>
  </w:footnote>
  <w:footnote w:type="continuationSeparator" w:id="0">
    <w:p w:rsidR="0092430B" w:rsidRDefault="0092430B" w:rsidP="007548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294" w:rsidRDefault="004462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294" w:rsidRDefault="0044629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294" w:rsidRDefault="0044629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1161B"/>
    <w:rsid w:val="0003682B"/>
    <w:rsid w:val="001433C2"/>
    <w:rsid w:val="00322DE2"/>
    <w:rsid w:val="00362BDF"/>
    <w:rsid w:val="00432249"/>
    <w:rsid w:val="00446294"/>
    <w:rsid w:val="00451374"/>
    <w:rsid w:val="004E4B21"/>
    <w:rsid w:val="005961B1"/>
    <w:rsid w:val="005A1513"/>
    <w:rsid w:val="00603D89"/>
    <w:rsid w:val="0063491A"/>
    <w:rsid w:val="006969D1"/>
    <w:rsid w:val="006C6A03"/>
    <w:rsid w:val="007548D6"/>
    <w:rsid w:val="0077478E"/>
    <w:rsid w:val="00787CAA"/>
    <w:rsid w:val="007B0D3C"/>
    <w:rsid w:val="007B6B3B"/>
    <w:rsid w:val="007F2E24"/>
    <w:rsid w:val="00855B10"/>
    <w:rsid w:val="008B20A0"/>
    <w:rsid w:val="0092430B"/>
    <w:rsid w:val="00A1161B"/>
    <w:rsid w:val="00A247C8"/>
    <w:rsid w:val="00A94046"/>
    <w:rsid w:val="00AF128E"/>
    <w:rsid w:val="00B90A8B"/>
    <w:rsid w:val="00DD4D44"/>
    <w:rsid w:val="00E2037F"/>
    <w:rsid w:val="00E35178"/>
    <w:rsid w:val="00E43DC1"/>
    <w:rsid w:val="00EB335F"/>
    <w:rsid w:val="00EE79AD"/>
    <w:rsid w:val="00F6568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61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1161B"/>
    <w:pPr>
      <w:tabs>
        <w:tab w:val="center" w:pos="4680"/>
        <w:tab w:val="right" w:pos="9360"/>
      </w:tabs>
    </w:pPr>
    <w:rPr>
      <w:sz w:val="20"/>
      <w:szCs w:val="20"/>
      <w:lang/>
    </w:rPr>
  </w:style>
  <w:style w:type="character" w:customStyle="1" w:styleId="FooterChar">
    <w:name w:val="Footer Char"/>
    <w:link w:val="Footer"/>
    <w:uiPriority w:val="99"/>
    <w:rsid w:val="00A1161B"/>
    <w:rPr>
      <w:rFonts w:ascii="Calibri" w:eastAsia="Calibri" w:hAnsi="Calibri" w:cs="Times New Roman"/>
    </w:rPr>
  </w:style>
  <w:style w:type="paragraph" w:styleId="Header">
    <w:name w:val="header"/>
    <w:basedOn w:val="Normal"/>
    <w:link w:val="HeaderChar"/>
    <w:uiPriority w:val="99"/>
    <w:semiHidden/>
    <w:unhideWhenUsed/>
    <w:rsid w:val="007B0D3C"/>
    <w:pPr>
      <w:tabs>
        <w:tab w:val="center" w:pos="4680"/>
        <w:tab w:val="right" w:pos="9360"/>
      </w:tabs>
      <w:spacing w:after="0" w:line="240" w:lineRule="auto"/>
    </w:pPr>
    <w:rPr>
      <w:sz w:val="20"/>
      <w:szCs w:val="20"/>
      <w:lang/>
    </w:rPr>
  </w:style>
  <w:style w:type="character" w:customStyle="1" w:styleId="HeaderChar">
    <w:name w:val="Header Char"/>
    <w:link w:val="Header"/>
    <w:uiPriority w:val="99"/>
    <w:semiHidden/>
    <w:rsid w:val="007B0D3C"/>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2804</Characters>
  <Application>Microsoft Office Word</Application>
  <DocSecurity>4</DocSecurity>
  <PresentationFormat>[Compatibility Mode]</PresentationFormat>
  <Lines>23</Lines>
  <Paragraphs>6</Paragraphs>
  <ScaleCrop>false</ScaleCrop>
  <HeadingPairs>
    <vt:vector size="2" baseType="variant">
      <vt:variant>
        <vt:lpstr>Title</vt:lpstr>
      </vt:variant>
      <vt:variant>
        <vt:i4>1</vt:i4>
      </vt:variant>
    </vt:vector>
  </HeadingPairs>
  <TitlesOfParts>
    <vt:vector size="1" baseType="lpstr">
      <vt:lpstr>STGC Agenda Item 2012-57 (Amended) Form T-16 (00595420-2).DOC</vt:lpstr>
    </vt:vector>
  </TitlesOfParts>
  <LinksUpToDate>false</LinksUpToDate>
  <CharactersWithSpaces>3289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STGC Agenda Item 2012-57 (Amended) Form T-16 (00595420-2).DOC</dc:title>
  <dc:subject>00595420;2</dc:subject>
  <dc:creator/>
  <cp:lastModifiedBy/>
  <cp:revision>1</cp:revision>
  <dcterms:created xsi:type="dcterms:W3CDTF">2012-02-21T22:15:00Z</dcterms:created>
  <dcterms:modified xsi:type="dcterms:W3CDTF">2012-02-21T22:15:00Z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oFAAC41Wbh9etaWS0SG+fSKAs5K2UrdKicPMeRYYMzyaRxJoxU17ygBk0fYLQI62Ww1olbBtT+re7T9w_x000d_
we7rGGLieHGsk7b0JSGBqSzP4PDbxS1kt9xQrEDdsomxE4VMBOAerno0X6lGALVwwe7rGGLieHGs_x000d_
k7b0JSGBqSzP4PDbxS1kt9xQrEDdskuwk+ee135KbhvWMdTYtznMKX1SefnP1b+RYKgTodTgsy1f_x000d_
98rMOzkrLh73CgSWL</vt:lpwstr>
  </property>
  <property fmtid="{D5CDD505-2E9C-101B-9397-08002B2CF9AE}" pid="3" name="MAIL_MSG_ID2">
    <vt:lpwstr>gGiCL8tbgWNY0u+G+G1fw3fOAIXrbjS3mQ+TQL4NSEgC10i7fnn0GAYeja2_x000d_
MaCOAHi/zivgNehVmdpptTUp8C5RLfkXTSYdVcJ2Wp6yY9am</vt:lpwstr>
  </property>
  <property fmtid="{D5CDD505-2E9C-101B-9397-08002B2CF9AE}" pid="4" name="RESPONSE_SENDER_NAME">
    <vt:lpwstr>gAAAJ+PfKkF/6hgqiBDsBnSsNiWguBz6eOX7</vt:lpwstr>
  </property>
  <property fmtid="{D5CDD505-2E9C-101B-9397-08002B2CF9AE}" pid="5" name="EMAIL_OWNER_ADDRESS">
    <vt:lpwstr>4AAAMz5NUQ6P8J9nlKdtPVnGAYPYuD4z2Ta4lAZjtCyFl1HYB/HoHF0y1Q==</vt:lpwstr>
  </property>
</Properties>
</file>