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06" w:rsidRPr="00D6664E" w:rsidRDefault="00CE5106" w:rsidP="00CE5106">
      <w:pPr>
        <w:tabs>
          <w:tab w:val="left" w:pos="2142"/>
        </w:tabs>
        <w:outlineLvl w:val="0"/>
        <w:rPr>
          <w:b/>
          <w:color w:val="000000"/>
        </w:rPr>
      </w:pPr>
      <w:r w:rsidRPr="00D6664E">
        <w:rPr>
          <w:b/>
          <w:color w:val="000000"/>
        </w:rPr>
        <w:t>Agenda Item:</w:t>
      </w:r>
      <w:r w:rsidRPr="00D6664E">
        <w:rPr>
          <w:b/>
          <w:color w:val="000000"/>
        </w:rPr>
        <w:tab/>
      </w:r>
      <w:r w:rsidRPr="00D6664E">
        <w:rPr>
          <w:b/>
          <w:color w:val="000000"/>
        </w:rPr>
        <w:tab/>
        <w:t>201</w:t>
      </w:r>
      <w:r w:rsidR="00D6664E" w:rsidRPr="00D6664E">
        <w:rPr>
          <w:b/>
          <w:color w:val="000000"/>
        </w:rPr>
        <w:t>2</w:t>
      </w:r>
      <w:r w:rsidRPr="00D6664E">
        <w:rPr>
          <w:b/>
          <w:color w:val="000000"/>
        </w:rPr>
        <w:t>-</w:t>
      </w:r>
      <w:r w:rsidR="00D6664E" w:rsidRPr="00D6664E">
        <w:rPr>
          <w:b/>
          <w:color w:val="000000"/>
        </w:rPr>
        <w:t>51</w:t>
      </w:r>
      <w:r w:rsidR="00B127D1">
        <w:rPr>
          <w:b/>
          <w:color w:val="000000"/>
        </w:rPr>
        <w:t xml:space="preserve"> (Amended)</w:t>
      </w:r>
    </w:p>
    <w:p w:rsidR="00CE5106" w:rsidRPr="00D6664E" w:rsidRDefault="00CE5106" w:rsidP="00CE5106">
      <w:pPr>
        <w:tabs>
          <w:tab w:val="left" w:pos="2142"/>
        </w:tabs>
        <w:rPr>
          <w:b/>
          <w:color w:val="000000"/>
        </w:rPr>
      </w:pPr>
    </w:p>
    <w:p w:rsidR="00CE5106" w:rsidRPr="00D6664E" w:rsidRDefault="00CE5106" w:rsidP="00CE5106">
      <w:pPr>
        <w:tabs>
          <w:tab w:val="left" w:pos="2142"/>
        </w:tabs>
        <w:rPr>
          <w:b/>
          <w:color w:val="000000"/>
        </w:rPr>
      </w:pPr>
      <w:r w:rsidRPr="00D6664E">
        <w:rPr>
          <w:b/>
          <w:color w:val="000000"/>
        </w:rPr>
        <w:t>Submitted by:</w:t>
      </w:r>
      <w:r w:rsidRPr="00D6664E">
        <w:rPr>
          <w:b/>
          <w:color w:val="000000"/>
        </w:rPr>
        <w:tab/>
      </w:r>
      <w:r w:rsidRPr="00D6664E">
        <w:rPr>
          <w:b/>
          <w:color w:val="000000"/>
        </w:rPr>
        <w:tab/>
        <w:t xml:space="preserve">Jim </w:t>
      </w:r>
      <w:proofErr w:type="spellStart"/>
      <w:r w:rsidRPr="00D6664E">
        <w:rPr>
          <w:b/>
          <w:color w:val="000000"/>
        </w:rPr>
        <w:t>Gosdin</w:t>
      </w:r>
      <w:proofErr w:type="spellEnd"/>
      <w:r w:rsidRPr="00D6664E">
        <w:rPr>
          <w:b/>
          <w:color w:val="000000"/>
        </w:rPr>
        <w:t xml:space="preserve"> and John </w:t>
      </w:r>
      <w:proofErr w:type="spellStart"/>
      <w:r w:rsidRPr="00D6664E">
        <w:rPr>
          <w:b/>
          <w:color w:val="000000"/>
        </w:rPr>
        <w:t>Rothermel</w:t>
      </w:r>
      <w:proofErr w:type="spellEnd"/>
    </w:p>
    <w:p w:rsidR="00CE5106" w:rsidRPr="00D6664E" w:rsidRDefault="00CE5106" w:rsidP="00CE5106">
      <w:pPr>
        <w:tabs>
          <w:tab w:val="left" w:pos="2142"/>
        </w:tabs>
        <w:rPr>
          <w:b/>
          <w:color w:val="000000"/>
        </w:rPr>
      </w:pPr>
    </w:p>
    <w:p w:rsidR="00CE5106" w:rsidRPr="00D6664E" w:rsidRDefault="00CE5106" w:rsidP="00CE5106">
      <w:pPr>
        <w:tabs>
          <w:tab w:val="left" w:pos="2142"/>
        </w:tabs>
        <w:rPr>
          <w:b/>
          <w:color w:val="000000"/>
        </w:rPr>
      </w:pPr>
      <w:r w:rsidRPr="00D6664E">
        <w:rPr>
          <w:b/>
          <w:color w:val="000000"/>
        </w:rPr>
        <w:t>On Behalf of:</w:t>
      </w:r>
      <w:r w:rsidRPr="00D6664E">
        <w:rPr>
          <w:b/>
          <w:color w:val="000000"/>
        </w:rPr>
        <w:tab/>
      </w:r>
      <w:r w:rsidRPr="00D6664E">
        <w:rPr>
          <w:b/>
          <w:color w:val="000000"/>
        </w:rPr>
        <w:tab/>
        <w:t>Stewart Title Guaranty Company</w:t>
      </w:r>
    </w:p>
    <w:p w:rsidR="00CE5106" w:rsidRPr="00D6664E" w:rsidRDefault="00CE5106" w:rsidP="00CE5106">
      <w:pPr>
        <w:tabs>
          <w:tab w:val="left" w:pos="2142"/>
        </w:tabs>
        <w:rPr>
          <w:b/>
          <w:color w:val="000000"/>
        </w:rPr>
      </w:pPr>
    </w:p>
    <w:p w:rsidR="00CE5106" w:rsidRPr="00D6664E" w:rsidRDefault="00CE5106" w:rsidP="00CE5106">
      <w:pPr>
        <w:tabs>
          <w:tab w:val="left" w:pos="2142"/>
        </w:tabs>
        <w:rPr>
          <w:b/>
          <w:color w:val="000000"/>
        </w:rPr>
      </w:pPr>
      <w:r w:rsidRPr="00D6664E">
        <w:rPr>
          <w:b/>
          <w:color w:val="000000"/>
        </w:rPr>
        <w:t>Address:</w:t>
      </w:r>
      <w:r w:rsidRPr="00D6664E">
        <w:rPr>
          <w:b/>
          <w:color w:val="000000"/>
        </w:rPr>
        <w:tab/>
      </w:r>
      <w:r w:rsidRPr="00D6664E">
        <w:rPr>
          <w:b/>
          <w:color w:val="000000"/>
        </w:rPr>
        <w:tab/>
        <w:t>1980 Post Oak Blvd., Suite 710</w:t>
      </w:r>
    </w:p>
    <w:p w:rsidR="00CE5106" w:rsidRPr="00D6664E" w:rsidRDefault="00CE5106" w:rsidP="00CE5106">
      <w:pPr>
        <w:tabs>
          <w:tab w:val="left" w:pos="2142"/>
        </w:tabs>
        <w:rPr>
          <w:b/>
          <w:color w:val="000000"/>
        </w:rPr>
      </w:pPr>
      <w:r w:rsidRPr="00D6664E">
        <w:rPr>
          <w:b/>
          <w:color w:val="000000"/>
        </w:rPr>
        <w:tab/>
      </w:r>
      <w:r w:rsidRPr="00D6664E">
        <w:rPr>
          <w:b/>
          <w:color w:val="000000"/>
        </w:rPr>
        <w:tab/>
        <w:t>Houston, Texas  77056</w:t>
      </w:r>
    </w:p>
    <w:p w:rsidR="00CE5106" w:rsidRPr="00D6664E" w:rsidRDefault="00CE5106" w:rsidP="00CE5106">
      <w:pPr>
        <w:tabs>
          <w:tab w:val="left" w:pos="2142"/>
        </w:tabs>
        <w:rPr>
          <w:b/>
          <w:color w:val="000000"/>
        </w:rPr>
      </w:pPr>
    </w:p>
    <w:p w:rsidR="00CE5106" w:rsidRPr="00D6664E" w:rsidRDefault="00CE5106" w:rsidP="00CE5106">
      <w:pPr>
        <w:tabs>
          <w:tab w:val="left" w:pos="2142"/>
        </w:tabs>
        <w:rPr>
          <w:b/>
          <w:color w:val="000000"/>
        </w:rPr>
      </w:pPr>
      <w:r w:rsidRPr="00D6664E">
        <w:rPr>
          <w:b/>
          <w:color w:val="000000"/>
        </w:rPr>
        <w:t>Telephone No.:</w:t>
      </w:r>
      <w:r w:rsidRPr="00D6664E">
        <w:rPr>
          <w:b/>
          <w:color w:val="000000"/>
        </w:rPr>
        <w:tab/>
        <w:t>(713) 625-8228</w:t>
      </w:r>
    </w:p>
    <w:p w:rsidR="00CE5106" w:rsidRDefault="00CE5106" w:rsidP="00CE5106">
      <w:r>
        <w:t>______________________________________________________________________________</w:t>
      </w:r>
    </w:p>
    <w:p w:rsidR="00CE5106" w:rsidRDefault="00CE5106" w:rsidP="00CE5106"/>
    <w:p w:rsidR="00CE5106" w:rsidRDefault="00CE5106" w:rsidP="00CE5106">
      <w:pPr>
        <w:tabs>
          <w:tab w:val="left" w:pos="1600"/>
        </w:tabs>
        <w:rPr>
          <w:color w:val="000000"/>
        </w:rPr>
      </w:pPr>
      <w:r>
        <w:rPr>
          <w:color w:val="000000"/>
        </w:rPr>
        <w:t>Stewart Title Guaranty Company petitions the Commissioner of Insurance to adopt the following revisions to Form T-26, Additional Insured Endorsement (T-26):</w:t>
      </w:r>
    </w:p>
    <w:p w:rsidR="001574B5" w:rsidRDefault="001574B5"/>
    <w:tbl>
      <w:tblPr>
        <w:tblW w:w="4961" w:type="pct"/>
        <w:tblInd w:w="68" w:type="dxa"/>
        <w:tblCellMar>
          <w:left w:w="0" w:type="dxa"/>
          <w:right w:w="0" w:type="dxa"/>
        </w:tblCellMar>
        <w:tblLook w:val="0000"/>
      </w:tblPr>
      <w:tblGrid>
        <w:gridCol w:w="9422"/>
      </w:tblGrid>
      <w:tr w:rsidR="001574B5" w:rsidRPr="00914792" w:rsidTr="009B202E">
        <w:tc>
          <w:tcPr>
            <w:tcW w:w="5000" w:type="pct"/>
            <w:tcMar>
              <w:top w:w="68" w:type="dxa"/>
              <w:left w:w="68" w:type="dxa"/>
              <w:bottom w:w="68" w:type="dxa"/>
              <w:right w:w="68" w:type="dxa"/>
            </w:tcMar>
          </w:tcPr>
          <w:p w:rsidR="001574B5" w:rsidRPr="00914792" w:rsidRDefault="001574B5" w:rsidP="009B202E">
            <w:pPr>
              <w:spacing w:before="136" w:after="136"/>
              <w:rPr>
                <w:color w:val="000000"/>
              </w:rPr>
            </w:pPr>
            <w:r>
              <w:rPr>
                <w:color w:val="000000"/>
              </w:rPr>
              <w:t>A</w:t>
            </w:r>
            <w:r w:rsidRPr="00914792">
              <w:rPr>
                <w:color w:val="000000"/>
              </w:rPr>
              <w:t>DDITIONAL INSURED ENDORSEMENT (T-26)</w:t>
            </w:r>
          </w:p>
        </w:tc>
      </w:tr>
    </w:tbl>
    <w:p w:rsidR="001574B5" w:rsidRPr="00914792" w:rsidRDefault="001574B5" w:rsidP="001574B5">
      <w:pPr>
        <w:rPr>
          <w:rStyle w:val="apple-style-span"/>
          <w:vanish/>
          <w:color w:val="333333"/>
        </w:rPr>
      </w:pPr>
    </w:p>
    <w:tbl>
      <w:tblPr>
        <w:tblW w:w="4859" w:type="pct"/>
        <w:tblCellMar>
          <w:left w:w="0" w:type="dxa"/>
          <w:right w:w="0" w:type="dxa"/>
        </w:tblCellMar>
        <w:tblLook w:val="0000"/>
      </w:tblPr>
      <w:tblGrid>
        <w:gridCol w:w="9228"/>
      </w:tblGrid>
      <w:tr w:rsidR="001574B5" w:rsidRPr="001552D7" w:rsidTr="009B202E">
        <w:tc>
          <w:tcPr>
            <w:tcW w:w="5000" w:type="pct"/>
            <w:tcMar>
              <w:top w:w="68" w:type="dxa"/>
              <w:left w:w="68" w:type="dxa"/>
              <w:bottom w:w="68" w:type="dxa"/>
              <w:right w:w="68" w:type="dxa"/>
            </w:tcMar>
          </w:tcPr>
          <w:p w:rsidR="001574B5" w:rsidRPr="000935E0" w:rsidRDefault="001574B5" w:rsidP="009B202E">
            <w:pPr>
              <w:rPr>
                <w:b/>
                <w:u w:val="single"/>
              </w:rPr>
            </w:pPr>
            <w:r w:rsidRPr="000935E0">
              <w:rPr>
                <w:color w:val="000000"/>
              </w:rPr>
              <w:t>Attached to and Made a Part of</w:t>
            </w:r>
            <w:r w:rsidRPr="000935E0">
              <w:rPr>
                <w:color w:val="000000"/>
              </w:rPr>
              <w:br/>
              <w:t>Policy No.________________</w:t>
            </w:r>
            <w:r w:rsidRPr="000935E0">
              <w:rPr>
                <w:color w:val="000000"/>
              </w:rPr>
              <w:br/>
              <w:t>Issued by</w:t>
            </w:r>
            <w:r w:rsidRPr="000935E0">
              <w:rPr>
                <w:color w:val="000000"/>
              </w:rPr>
              <w:br/>
            </w:r>
            <w:r w:rsidRPr="000935E0">
              <w:rPr>
                <w:color w:val="000000"/>
              </w:rPr>
              <w:br/>
              <w:t>BLANK TITLE INSURANCE COMPANY</w:t>
            </w:r>
            <w:r w:rsidRPr="000935E0">
              <w:rPr>
                <w:color w:val="000000"/>
              </w:rPr>
              <w:br/>
            </w:r>
            <w:r w:rsidRPr="000935E0">
              <w:rPr>
                <w:color w:val="000000"/>
              </w:rPr>
              <w:br/>
              <w:t>The policy is hereby amended by adding as a named insured therein:</w:t>
            </w:r>
            <w:r w:rsidRPr="000935E0">
              <w:rPr>
                <w:color w:val="000000"/>
              </w:rPr>
              <w:br/>
              <w:t>__________________________</w:t>
            </w:r>
            <w:r w:rsidRPr="000935E0">
              <w:rPr>
                <w:color w:val="000000"/>
              </w:rPr>
              <w:br/>
            </w:r>
            <w:r w:rsidRPr="000935E0">
              <w:rPr>
                <w:color w:val="000000"/>
              </w:rPr>
              <w:br/>
              <w:t>This endorsement does not extend the coverage of the policy to any later date than Date of Policy, nor does it impose any liability on the Company for loss or damage resulting from (1) failure of such added insured to acquire an insurable estate or interest in the land, or (2) any defect, lien or encumbrance attaching by reason of the acquisition of an estate or interest in the land by such added insured.</w:t>
            </w:r>
            <w:r w:rsidRPr="000935E0">
              <w:rPr>
                <w:color w:val="000000"/>
              </w:rPr>
              <w:br/>
            </w:r>
            <w:r w:rsidRPr="000935E0">
              <w:rPr>
                <w:color w:val="000000"/>
              </w:rPr>
              <w:br/>
            </w:r>
            <w:r w:rsidRPr="000935E0">
              <w:rPr>
                <w:u w:val="single"/>
              </w:rPr>
              <w:t xml:space="preserve">[ ] </w:t>
            </w:r>
            <w:r w:rsidRPr="000935E0">
              <w:rPr>
                <w:b/>
                <w:u w:val="single"/>
              </w:rPr>
              <w:t>Optional Coverage for Limited Liability Companies: [if box is checked]</w:t>
            </w:r>
          </w:p>
          <w:p w:rsidR="00CE5106" w:rsidRPr="000935E0" w:rsidRDefault="00CE5106" w:rsidP="009B202E">
            <w:pPr>
              <w:rPr>
                <w:u w:val="single"/>
              </w:rPr>
            </w:pPr>
          </w:p>
          <w:p w:rsidR="001574B5" w:rsidRPr="00D731AB" w:rsidRDefault="001574B5" w:rsidP="00CE5106">
            <w:pPr>
              <w:rPr>
                <w:color w:val="000000"/>
                <w:highlight w:val="yellow"/>
                <w:u w:val="single"/>
              </w:rPr>
            </w:pPr>
            <w:r w:rsidRPr="000935E0">
              <w:rPr>
                <w:color w:val="000000"/>
                <w:u w:val="single"/>
              </w:rPr>
              <w:t>The Company hereby agrees that, notwithstanding anything to the contrary contained in this policy, in the event of loss or damage insured under this policy, the Company shall not deny liability under this policy or raise a defense to any claim made under this policy solely on the ground that, after the Date of Policy, a dissolution or termination of the limited liability company has occurred or a new limited liability company or other entity has been created by reason of any one or more:</w:t>
            </w:r>
            <w:r w:rsidRPr="000935E0">
              <w:rPr>
                <w:rStyle w:val="apple-converted-space"/>
                <w:color w:val="000000"/>
                <w:u w:val="single"/>
              </w:rPr>
              <w:t> </w:t>
            </w:r>
            <w:r w:rsidRPr="000935E0">
              <w:rPr>
                <w:color w:val="000000"/>
                <w:u w:val="single"/>
              </w:rPr>
              <w:br/>
            </w:r>
            <w:r w:rsidRPr="000935E0">
              <w:rPr>
                <w:color w:val="000000"/>
                <w:u w:val="single"/>
              </w:rPr>
              <w:br/>
              <w:t>(</w:t>
            </w:r>
            <w:proofErr w:type="spellStart"/>
            <w:r w:rsidRPr="000935E0">
              <w:rPr>
                <w:color w:val="000000"/>
                <w:u w:val="single"/>
              </w:rPr>
              <w:t>i</w:t>
            </w:r>
            <w:proofErr w:type="spellEnd"/>
            <w:r w:rsidRPr="000935E0">
              <w:rPr>
                <w:color w:val="000000"/>
                <w:u w:val="single"/>
              </w:rPr>
              <w:t>)  transfer(s) of all or any part of the limited liability company members' interests in the insured to any transferee(s),</w:t>
            </w:r>
            <w:r w:rsidRPr="000935E0">
              <w:rPr>
                <w:color w:val="000000"/>
                <w:u w:val="single"/>
              </w:rPr>
              <w:br/>
              <w:t>(ii) withdrawal(s) of one or more of the members from the limited liability company, or</w:t>
            </w:r>
            <w:r w:rsidRPr="000935E0">
              <w:rPr>
                <w:color w:val="000000"/>
                <w:u w:val="single"/>
              </w:rPr>
              <w:br/>
              <w:t xml:space="preserve">(iii) addition(s) of one or more persons or entities as members of the limited liability </w:t>
            </w:r>
            <w:r w:rsidRPr="000935E0">
              <w:rPr>
                <w:color w:val="000000"/>
                <w:u w:val="single"/>
              </w:rPr>
              <w:lastRenderedPageBreak/>
              <w:t>company;</w:t>
            </w:r>
            <w:r w:rsidRPr="000935E0">
              <w:rPr>
                <w:rStyle w:val="apple-converted-space"/>
                <w:color w:val="000000"/>
                <w:u w:val="single"/>
              </w:rPr>
              <w:t> </w:t>
            </w:r>
            <w:r w:rsidRPr="000935E0">
              <w:rPr>
                <w:color w:val="000000"/>
                <w:u w:val="single"/>
              </w:rPr>
              <w:br/>
            </w:r>
            <w:r w:rsidRPr="000935E0">
              <w:rPr>
                <w:color w:val="000000"/>
                <w:u w:val="single"/>
              </w:rPr>
              <w:br/>
              <w:t>provided that the insured limited liability company remains the record title holder and no new limited liability company is explicitly formed.</w:t>
            </w:r>
            <w:r w:rsidRPr="000935E0">
              <w:rPr>
                <w:rStyle w:val="apple-converted-space"/>
                <w:color w:val="000000"/>
                <w:u w:val="single"/>
              </w:rPr>
              <w:t> </w:t>
            </w:r>
            <w:r w:rsidRPr="000935E0">
              <w:rPr>
                <w:color w:val="000000"/>
                <w:u w:val="single"/>
              </w:rPr>
              <w:br/>
            </w:r>
            <w:r w:rsidRPr="000935E0">
              <w:rPr>
                <w:color w:val="000000"/>
                <w:u w:val="single"/>
              </w:rPr>
              <w:br/>
              <w:t>The Company reserves all of its rights and defenses under this policy which the Company would have had against the named insured or its constituent members before or after any withdrawal, transfer or substitution.</w:t>
            </w:r>
            <w:r w:rsidRPr="00D731AB">
              <w:rPr>
                <w:color w:val="000000"/>
                <w:highlight w:val="yellow"/>
                <w:u w:val="single"/>
              </w:rPr>
              <w:t xml:space="preserve">  </w:t>
            </w:r>
          </w:p>
          <w:p w:rsidR="001574B5" w:rsidRPr="00D731AB" w:rsidRDefault="001574B5" w:rsidP="009B202E">
            <w:pPr>
              <w:jc w:val="both"/>
              <w:rPr>
                <w:highlight w:val="yellow"/>
                <w:u w:val="single"/>
              </w:rPr>
            </w:pPr>
          </w:p>
          <w:p w:rsidR="001574B5" w:rsidRPr="00D731AB" w:rsidRDefault="001574B5" w:rsidP="009B202E">
            <w:pPr>
              <w:pStyle w:val="NormalWeb"/>
              <w:spacing w:before="0" w:beforeAutospacing="0" w:after="204" w:afterAutospacing="0" w:line="336" w:lineRule="atLeast"/>
              <w:jc w:val="both"/>
              <w:rPr>
                <w:color w:val="000000"/>
                <w:highlight w:val="yellow"/>
                <w:u w:val="single"/>
              </w:rPr>
            </w:pPr>
            <w:r w:rsidRPr="00D731AB">
              <w:rPr>
                <w:color w:val="000000"/>
                <w:highlight w:val="yellow"/>
              </w:rPr>
              <w:t xml:space="preserve">This endorsement is </w:t>
            </w:r>
            <w:r w:rsidR="009B202E" w:rsidRPr="00D731AB">
              <w:rPr>
                <w:color w:val="000000"/>
                <w:highlight w:val="yellow"/>
                <w:u w:val="single"/>
              </w:rPr>
              <w:t xml:space="preserve">issued as </w:t>
            </w:r>
            <w:r w:rsidRPr="00D731AB">
              <w:rPr>
                <w:strike/>
                <w:color w:val="000000"/>
                <w:highlight w:val="yellow"/>
              </w:rPr>
              <w:t>made a</w:t>
            </w:r>
            <w:r w:rsidRPr="00D731AB">
              <w:rPr>
                <w:color w:val="000000"/>
                <w:highlight w:val="yellow"/>
              </w:rPr>
              <w:t xml:space="preserve"> part of the policy</w:t>
            </w:r>
            <w:r w:rsidR="009B202E" w:rsidRPr="00D731AB">
              <w:rPr>
                <w:color w:val="000000"/>
                <w:highlight w:val="yellow"/>
                <w:u w:val="single"/>
              </w:rPr>
              <w:t xml:space="preserve">.  </w:t>
            </w:r>
            <w:r w:rsidRPr="00D731AB">
              <w:rPr>
                <w:strike/>
                <w:color w:val="000000"/>
                <w:highlight w:val="yellow"/>
              </w:rPr>
              <w:t xml:space="preserve"> </w:t>
            </w:r>
            <w:proofErr w:type="gramStart"/>
            <w:r w:rsidRPr="00D731AB">
              <w:rPr>
                <w:strike/>
                <w:color w:val="000000"/>
                <w:highlight w:val="yellow"/>
              </w:rPr>
              <w:t>and</w:t>
            </w:r>
            <w:proofErr w:type="gramEnd"/>
            <w:r w:rsidRPr="00D731AB">
              <w:rPr>
                <w:strike/>
                <w:color w:val="000000"/>
                <w:highlight w:val="yellow"/>
              </w:rPr>
              <w:t xml:space="preserve"> is subject to all of the terms and provisions thereof and of any prior endorsements thereto. </w:t>
            </w:r>
            <w:r w:rsidRPr="00D731AB">
              <w:rPr>
                <w:color w:val="000000"/>
                <w:highlight w:val="yellow"/>
              </w:rPr>
              <w:t>Except</w:t>
            </w:r>
            <w:r w:rsidR="009B202E" w:rsidRPr="00D731AB">
              <w:rPr>
                <w:color w:val="000000"/>
                <w:highlight w:val="yellow"/>
              </w:rPr>
              <w:t xml:space="preserve"> </w:t>
            </w:r>
            <w:r w:rsidR="009B202E" w:rsidRPr="00D731AB">
              <w:rPr>
                <w:color w:val="000000"/>
                <w:highlight w:val="yellow"/>
                <w:u w:val="single"/>
              </w:rPr>
              <w:t>as it expressly states, it does not (</w:t>
            </w:r>
            <w:proofErr w:type="spellStart"/>
            <w:r w:rsidR="009B202E" w:rsidRPr="00D731AB">
              <w:rPr>
                <w:color w:val="000000"/>
                <w:highlight w:val="yellow"/>
                <w:u w:val="single"/>
              </w:rPr>
              <w:t>i</w:t>
            </w:r>
            <w:proofErr w:type="spellEnd"/>
            <w:r w:rsidR="009B202E" w:rsidRPr="00D731AB">
              <w:rPr>
                <w:color w:val="000000"/>
                <w:highlight w:val="yellow"/>
                <w:u w:val="single"/>
              </w:rPr>
              <w:t xml:space="preserve">) </w:t>
            </w:r>
            <w:r w:rsidRPr="00D731AB">
              <w:rPr>
                <w:strike/>
                <w:color w:val="000000"/>
                <w:highlight w:val="yellow"/>
              </w:rPr>
              <w:t xml:space="preserve"> to the extent expressly stated, it neither modifies</w:t>
            </w:r>
            <w:r w:rsidRPr="00D731AB">
              <w:rPr>
                <w:color w:val="000000"/>
                <w:highlight w:val="yellow"/>
              </w:rPr>
              <w:t xml:space="preserve"> </w:t>
            </w:r>
            <w:r w:rsidR="009B202E" w:rsidRPr="00D731AB">
              <w:rPr>
                <w:color w:val="000000"/>
                <w:highlight w:val="yellow"/>
                <w:u w:val="single"/>
              </w:rPr>
              <w:t xml:space="preserve">modify </w:t>
            </w:r>
            <w:r w:rsidRPr="00D731AB">
              <w:rPr>
                <w:color w:val="000000"/>
                <w:highlight w:val="yellow"/>
              </w:rPr>
              <w:t>any of the terms and provisions of the policy</w:t>
            </w:r>
            <w:r w:rsidR="00E008F1" w:rsidRPr="00D731AB">
              <w:rPr>
                <w:color w:val="000000"/>
                <w:highlight w:val="yellow"/>
                <w:u w:val="single"/>
              </w:rPr>
              <w:t>, (ii) modify</w:t>
            </w:r>
            <w:r w:rsidRPr="00D731AB">
              <w:rPr>
                <w:color w:val="000000"/>
                <w:highlight w:val="yellow"/>
              </w:rPr>
              <w:t xml:space="preserve"> </w:t>
            </w:r>
            <w:r w:rsidRPr="00D731AB">
              <w:rPr>
                <w:strike/>
                <w:color w:val="000000"/>
                <w:highlight w:val="yellow"/>
              </w:rPr>
              <w:t>and</w:t>
            </w:r>
            <w:r w:rsidRPr="00D731AB">
              <w:rPr>
                <w:color w:val="000000"/>
                <w:highlight w:val="yellow"/>
              </w:rPr>
              <w:t xml:space="preserve"> any prior endorsements, </w:t>
            </w:r>
            <w:r w:rsidR="00E008F1" w:rsidRPr="00D731AB">
              <w:rPr>
                <w:color w:val="000000"/>
                <w:highlight w:val="yellow"/>
                <w:u w:val="single"/>
              </w:rPr>
              <w:t xml:space="preserve">(iii) </w:t>
            </w:r>
            <w:r w:rsidRPr="00D731AB">
              <w:rPr>
                <w:strike/>
                <w:color w:val="000000"/>
                <w:highlight w:val="yellow"/>
              </w:rPr>
              <w:t>nor does it</w:t>
            </w:r>
            <w:r w:rsidRPr="00D731AB">
              <w:rPr>
                <w:color w:val="000000"/>
                <w:highlight w:val="yellow"/>
              </w:rPr>
              <w:t xml:space="preserve"> extend the </w:t>
            </w:r>
            <w:r w:rsidRPr="00D731AB">
              <w:rPr>
                <w:strike/>
                <w:color w:val="000000"/>
                <w:highlight w:val="yellow"/>
              </w:rPr>
              <w:t>effective</w:t>
            </w:r>
            <w:r w:rsidRPr="00D731AB">
              <w:rPr>
                <w:color w:val="000000"/>
                <w:highlight w:val="yellow"/>
              </w:rPr>
              <w:t xml:space="preserve"> </w:t>
            </w:r>
            <w:proofErr w:type="spellStart"/>
            <w:r w:rsidRPr="00D731AB">
              <w:rPr>
                <w:strike/>
                <w:color w:val="000000"/>
                <w:highlight w:val="yellow"/>
                <w:u w:val="single"/>
              </w:rPr>
              <w:t>d</w:t>
            </w:r>
            <w:r w:rsidR="00E008F1" w:rsidRPr="00D731AB">
              <w:rPr>
                <w:color w:val="000000"/>
                <w:highlight w:val="yellow"/>
                <w:u w:val="single"/>
              </w:rPr>
              <w:t>D</w:t>
            </w:r>
            <w:r w:rsidRPr="00D731AB">
              <w:rPr>
                <w:color w:val="000000"/>
                <w:highlight w:val="yellow"/>
                <w:u w:val="single"/>
              </w:rPr>
              <w:t>ate</w:t>
            </w:r>
            <w:proofErr w:type="spellEnd"/>
            <w:r w:rsidRPr="00D731AB">
              <w:rPr>
                <w:color w:val="000000"/>
                <w:highlight w:val="yellow"/>
              </w:rPr>
              <w:t xml:space="preserve"> of </w:t>
            </w:r>
            <w:r w:rsidRPr="00D731AB">
              <w:rPr>
                <w:strike/>
                <w:color w:val="000000"/>
                <w:highlight w:val="yellow"/>
              </w:rPr>
              <w:t>the</w:t>
            </w:r>
            <w:r w:rsidRPr="00D731AB">
              <w:rPr>
                <w:color w:val="000000"/>
                <w:highlight w:val="yellow"/>
              </w:rPr>
              <w:t xml:space="preserve"> </w:t>
            </w:r>
            <w:proofErr w:type="spellStart"/>
            <w:r w:rsidRPr="00D731AB">
              <w:rPr>
                <w:strike/>
                <w:color w:val="000000"/>
                <w:highlight w:val="yellow"/>
                <w:u w:val="single"/>
              </w:rPr>
              <w:t>p</w:t>
            </w:r>
            <w:r w:rsidR="00E008F1" w:rsidRPr="00D731AB">
              <w:rPr>
                <w:color w:val="000000"/>
                <w:highlight w:val="yellow"/>
                <w:u w:val="single"/>
              </w:rPr>
              <w:t>P</w:t>
            </w:r>
            <w:r w:rsidRPr="00D731AB">
              <w:rPr>
                <w:color w:val="000000"/>
                <w:highlight w:val="yellow"/>
              </w:rPr>
              <w:t>olicy</w:t>
            </w:r>
            <w:proofErr w:type="spellEnd"/>
            <w:r w:rsidR="00E008F1" w:rsidRPr="00D731AB">
              <w:rPr>
                <w:color w:val="000000"/>
                <w:highlight w:val="yellow"/>
                <w:u w:val="single"/>
              </w:rPr>
              <w:t>, or (iv)</w:t>
            </w:r>
            <w:r w:rsidRPr="00D731AB">
              <w:rPr>
                <w:color w:val="000000"/>
                <w:highlight w:val="yellow"/>
              </w:rPr>
              <w:t xml:space="preserve"> </w:t>
            </w:r>
            <w:r w:rsidRPr="00D731AB">
              <w:rPr>
                <w:strike/>
                <w:color w:val="000000"/>
                <w:highlight w:val="yellow"/>
              </w:rPr>
              <w:t xml:space="preserve">and any prior endorsements, nor does it </w:t>
            </w:r>
            <w:r w:rsidRPr="00D731AB">
              <w:rPr>
                <w:color w:val="000000"/>
                <w:highlight w:val="yellow"/>
              </w:rPr>
              <w:t xml:space="preserve">increase the </w:t>
            </w:r>
            <w:r w:rsidRPr="00D731AB">
              <w:rPr>
                <w:strike/>
                <w:color w:val="000000"/>
                <w:highlight w:val="yellow"/>
              </w:rPr>
              <w:t>face</w:t>
            </w:r>
            <w:r w:rsidRPr="00D731AB">
              <w:rPr>
                <w:color w:val="000000"/>
                <w:highlight w:val="yellow"/>
              </w:rPr>
              <w:t xml:space="preserve"> </w:t>
            </w:r>
            <w:proofErr w:type="spellStart"/>
            <w:r w:rsidRPr="00D731AB">
              <w:rPr>
                <w:strike/>
                <w:color w:val="000000"/>
                <w:highlight w:val="yellow"/>
              </w:rPr>
              <w:t>a</w:t>
            </w:r>
            <w:r w:rsidR="00E008F1" w:rsidRPr="00D731AB">
              <w:rPr>
                <w:color w:val="000000"/>
                <w:highlight w:val="yellow"/>
                <w:u w:val="single"/>
              </w:rPr>
              <w:t>A</w:t>
            </w:r>
            <w:r w:rsidRPr="00D731AB">
              <w:rPr>
                <w:color w:val="000000"/>
                <w:highlight w:val="yellow"/>
              </w:rPr>
              <w:t>mount</w:t>
            </w:r>
            <w:proofErr w:type="spellEnd"/>
            <w:r w:rsidRPr="00D731AB">
              <w:rPr>
                <w:color w:val="000000"/>
                <w:highlight w:val="yellow"/>
              </w:rPr>
              <w:t xml:space="preserve"> </w:t>
            </w:r>
            <w:r w:rsidRPr="00D731AB">
              <w:rPr>
                <w:strike/>
                <w:color w:val="000000"/>
                <w:highlight w:val="yellow"/>
              </w:rPr>
              <w:t>thereof</w:t>
            </w:r>
            <w:r w:rsidR="00E008F1" w:rsidRPr="00D731AB">
              <w:rPr>
                <w:color w:val="000000"/>
                <w:highlight w:val="yellow"/>
              </w:rPr>
              <w:t xml:space="preserve"> </w:t>
            </w:r>
            <w:r w:rsidR="00E008F1" w:rsidRPr="00D731AB">
              <w:rPr>
                <w:color w:val="000000"/>
                <w:highlight w:val="yellow"/>
                <w:u w:val="single"/>
              </w:rPr>
              <w:t>of Insurance</w:t>
            </w:r>
            <w:r w:rsidRPr="00D731AB">
              <w:rPr>
                <w:color w:val="000000"/>
                <w:highlight w:val="yellow"/>
              </w:rPr>
              <w:t>.</w:t>
            </w:r>
            <w:r w:rsidR="00E008F1" w:rsidRPr="00D731AB">
              <w:rPr>
                <w:color w:val="000000"/>
                <w:highlight w:val="yellow"/>
              </w:rPr>
              <w:t xml:space="preserve">  </w:t>
            </w:r>
            <w:r w:rsidR="00E008F1" w:rsidRPr="00D731AB">
              <w:rPr>
                <w:color w:val="000000"/>
                <w:highlight w:val="yellow"/>
                <w:u w:val="single"/>
              </w:rPr>
              <w:t>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tc>
      </w:tr>
    </w:tbl>
    <w:p w:rsidR="001574B5" w:rsidRDefault="001574B5" w:rsidP="001574B5">
      <w:r w:rsidRPr="00BC71D2">
        <w:rPr>
          <w:u w:val="single"/>
        </w:rPr>
        <w:lastRenderedPageBreak/>
        <w:t>Justification</w:t>
      </w:r>
      <w:r>
        <w:t>:</w:t>
      </w:r>
    </w:p>
    <w:p w:rsidR="001574B5" w:rsidRDefault="001574B5" w:rsidP="001574B5"/>
    <w:p w:rsidR="001574B5" w:rsidRPr="001552D7" w:rsidRDefault="001574B5" w:rsidP="001574B5">
      <w:pPr>
        <w:autoSpaceDE w:val="0"/>
        <w:autoSpaceDN w:val="0"/>
        <w:adjustRightInd w:val="0"/>
        <w:jc w:val="both"/>
      </w:pPr>
      <w:r w:rsidRPr="001552D7">
        <w:t xml:space="preserve">The Fairway Endorsement ("Fairway") for an owner's policy of title insurance was developed in the early 1990s to address customers' concerns that a title insurance company would apply the holding in Fairway Development Company v. Title Insurance Company of Minnesota5 to owner's policies issued to limited liability companies.  </w:t>
      </w:r>
    </w:p>
    <w:p w:rsidR="001574B5" w:rsidRPr="001552D7" w:rsidRDefault="001574B5" w:rsidP="001574B5">
      <w:pPr>
        <w:autoSpaceDE w:val="0"/>
        <w:autoSpaceDN w:val="0"/>
        <w:adjustRightInd w:val="0"/>
        <w:jc w:val="both"/>
      </w:pPr>
    </w:p>
    <w:p w:rsidR="001574B5" w:rsidRPr="001552D7" w:rsidRDefault="001574B5" w:rsidP="001574B5">
      <w:pPr>
        <w:autoSpaceDE w:val="0"/>
        <w:autoSpaceDN w:val="0"/>
        <w:adjustRightInd w:val="0"/>
        <w:jc w:val="both"/>
      </w:pPr>
      <w:r w:rsidRPr="001552D7">
        <w:t>In the Fairway case, a federal district court in Ohio, applying that state's uniform partnership law, held that the assignment of partnership interests from two partners to the remaining partner and a new, third-party purchaser resulted in the termination of the title insured partnership and the creation of a "new" partnership, which "new" partnership lacked the standing to bring an action under the title policy issued to the original partnership. The endorsement provided, in effect, that the transfer of an interest in an Insured under an owner's policy would not be deemed to create a new entity, not entitled to the benefits of the policy.</w:t>
      </w:r>
    </w:p>
    <w:p w:rsidR="001574B5" w:rsidRPr="001552D7" w:rsidRDefault="001574B5" w:rsidP="001574B5">
      <w:pPr>
        <w:autoSpaceDE w:val="0"/>
        <w:autoSpaceDN w:val="0"/>
        <w:adjustRightInd w:val="0"/>
        <w:jc w:val="both"/>
      </w:pPr>
    </w:p>
    <w:p w:rsidR="001574B5" w:rsidRPr="001552D7" w:rsidRDefault="001574B5" w:rsidP="001574B5">
      <w:pPr>
        <w:autoSpaceDE w:val="0"/>
        <w:autoSpaceDN w:val="0"/>
        <w:adjustRightInd w:val="0"/>
        <w:jc w:val="both"/>
      </w:pPr>
      <w:r w:rsidRPr="001552D7">
        <w:t xml:space="preserve">The 2006 ALTA owner's policy, subsequently adopted in </w:t>
      </w:r>
      <w:smartTag w:uri="urn:schemas-microsoft-com:office:smarttags" w:element="State">
        <w:smartTag w:uri="urn:schemas-microsoft-com:office:smarttags" w:element="place">
          <w:r w:rsidRPr="001552D7">
            <w:t>Texas</w:t>
          </w:r>
        </w:smartTag>
      </w:smartTag>
      <w:r w:rsidRPr="001552D7">
        <w:t xml:space="preserve">, added </w:t>
      </w:r>
      <w:proofErr w:type="gramStart"/>
      <w:r w:rsidRPr="001552D7">
        <w:t>to  the</w:t>
      </w:r>
      <w:proofErr w:type="gramEnd"/>
      <w:r w:rsidRPr="001552D7">
        <w:t xml:space="preserve"> definition of the "Insured" successors by "reorganization." An "Insured" is defined, in part, to include "successors to an Insured by dissolution, merger, consolidation, distribution, or reorganization."   Nevertheless, Companies are requested from time to time to provide such coverage, and no form of the coverage is currently available in </w:t>
      </w:r>
      <w:smartTag w:uri="urn:schemas-microsoft-com:office:smarttags" w:element="State">
        <w:smartTag w:uri="urn:schemas-microsoft-com:office:smarttags" w:element="place">
          <w:r w:rsidRPr="001552D7">
            <w:t>Texas</w:t>
          </w:r>
        </w:smartTag>
      </w:smartTag>
      <w:r w:rsidRPr="001552D7">
        <w:t xml:space="preserve">.  </w:t>
      </w:r>
    </w:p>
    <w:p w:rsidR="001574B5" w:rsidRPr="001552D7" w:rsidRDefault="001574B5" w:rsidP="001574B5">
      <w:pPr>
        <w:autoSpaceDE w:val="0"/>
        <w:autoSpaceDN w:val="0"/>
        <w:adjustRightInd w:val="0"/>
        <w:jc w:val="both"/>
      </w:pPr>
    </w:p>
    <w:p w:rsidR="001574B5" w:rsidRDefault="001574B5" w:rsidP="001574B5">
      <w:pPr>
        <w:autoSpaceDE w:val="0"/>
        <w:autoSpaceDN w:val="0"/>
        <w:adjustRightInd w:val="0"/>
        <w:jc w:val="both"/>
      </w:pPr>
      <w:r w:rsidRPr="001552D7">
        <w:t xml:space="preserve">This proposal would allow as an optional coverage the inclusion of Fairway language to the existing Additional Insured Endorsement T-26.  </w:t>
      </w:r>
    </w:p>
    <w:p w:rsidR="001574B5" w:rsidRDefault="001574B5" w:rsidP="001574B5">
      <w:pPr>
        <w:autoSpaceDE w:val="0"/>
        <w:autoSpaceDN w:val="0"/>
        <w:adjustRightInd w:val="0"/>
        <w:jc w:val="both"/>
      </w:pPr>
    </w:p>
    <w:p w:rsidR="001574B5" w:rsidRDefault="001574B5" w:rsidP="001574B5">
      <w:pPr>
        <w:autoSpaceDE w:val="0"/>
        <w:autoSpaceDN w:val="0"/>
        <w:adjustRightInd w:val="0"/>
        <w:jc w:val="both"/>
      </w:pPr>
      <w:r>
        <w:lastRenderedPageBreak/>
        <w:t>The issuing office would be required by sound underwriting practices to review the Limited Liability Agreement to determine that there is no contravening language that could cause the LLC to be terminated or wound up simply because there is or will be a partial change in the ownership of the LLC.  It is estimated that it would entail approximately 45 minutes to review such document.</w:t>
      </w:r>
    </w:p>
    <w:p w:rsidR="001574B5" w:rsidRDefault="001574B5" w:rsidP="001574B5">
      <w:pPr>
        <w:autoSpaceDE w:val="0"/>
        <w:autoSpaceDN w:val="0"/>
        <w:adjustRightInd w:val="0"/>
        <w:jc w:val="both"/>
      </w:pPr>
    </w:p>
    <w:p w:rsidR="001574B5" w:rsidRDefault="001574B5" w:rsidP="001574B5">
      <w:pPr>
        <w:autoSpaceDE w:val="0"/>
        <w:autoSpaceDN w:val="0"/>
        <w:adjustRightInd w:val="0"/>
        <w:jc w:val="both"/>
        <w:rPr>
          <w:rStyle w:val="apple-style-span"/>
          <w:color w:val="000000"/>
        </w:rPr>
      </w:pPr>
      <w:r>
        <w:t xml:space="preserve">It is considered highly unlikely that a company would be called upon to issue a T-26 where there is both a LLC with certain interests being changed and there being </w:t>
      </w:r>
      <w:r w:rsidRPr="00FF0E1B">
        <w:rPr>
          <w:rStyle w:val="apple-style-span"/>
          <w:color w:val="000000"/>
        </w:rPr>
        <w:t xml:space="preserve">(1) a trustee or successor trustee of a Living Trust to whom the insured transfers title, or the beneficiaries of the Living Trust, </w:t>
      </w:r>
      <w:r>
        <w:rPr>
          <w:rStyle w:val="apple-style-span"/>
          <w:color w:val="000000"/>
        </w:rPr>
        <w:t xml:space="preserve">or </w:t>
      </w:r>
      <w:r w:rsidRPr="00FF0E1B">
        <w:rPr>
          <w:rStyle w:val="apple-style-span"/>
          <w:color w:val="000000"/>
        </w:rPr>
        <w:t xml:space="preserve">(2) a partner, member or stockholder that acquires interests of the other owners of the insured pursuant to an agreement in effect </w:t>
      </w:r>
      <w:r w:rsidRPr="00FF0E1B">
        <w:rPr>
          <w:rStyle w:val="apple-style-span"/>
          <w:b/>
          <w:color w:val="000000"/>
        </w:rPr>
        <w:t>at Date of Policy</w:t>
      </w:r>
      <w:r w:rsidRPr="00FF0E1B">
        <w:rPr>
          <w:rStyle w:val="apple-style-span"/>
          <w:color w:val="000000"/>
        </w:rPr>
        <w:t xml:space="preserve">, or (3) a family partnership or corporation composed of the insured and family members. This new Endorsement may be issued Owner Policies covering residential real property, farmland, commercial land or any other type of land. </w:t>
      </w:r>
      <w:r>
        <w:rPr>
          <w:rStyle w:val="apple-style-span"/>
          <w:color w:val="000000"/>
        </w:rPr>
        <w:t xml:space="preserve">  The optional language would be available even if there were no existing agreement at the date of policy.</w:t>
      </w:r>
    </w:p>
    <w:p w:rsidR="001574B5" w:rsidRDefault="001574B5" w:rsidP="001574B5">
      <w:pPr>
        <w:autoSpaceDE w:val="0"/>
        <w:autoSpaceDN w:val="0"/>
        <w:adjustRightInd w:val="0"/>
        <w:jc w:val="both"/>
        <w:rPr>
          <w:rStyle w:val="apple-style-span"/>
          <w:color w:val="000000"/>
        </w:rPr>
      </w:pPr>
    </w:p>
    <w:p w:rsidR="001574B5" w:rsidRPr="00FF0E1B" w:rsidRDefault="001574B5" w:rsidP="001574B5">
      <w:pPr>
        <w:autoSpaceDE w:val="0"/>
        <w:autoSpaceDN w:val="0"/>
        <w:adjustRightInd w:val="0"/>
        <w:jc w:val="both"/>
      </w:pPr>
      <w:r>
        <w:rPr>
          <w:rStyle w:val="apple-style-span"/>
          <w:color w:val="000000"/>
        </w:rPr>
        <w:t>A company may add the additional language as an additional checkbox in a printed form of promulgated T-26 or it may add such language to an electronically produced form T-26 at the option of the Company.</w:t>
      </w:r>
    </w:p>
    <w:p w:rsidR="00CC61D0" w:rsidRDefault="00CC61D0"/>
    <w:sectPr w:rsidR="00CC61D0" w:rsidSect="00CC61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F1" w:rsidRDefault="00E008F1" w:rsidP="001574B5">
      <w:r>
        <w:separator/>
      </w:r>
    </w:p>
  </w:endnote>
  <w:endnote w:type="continuationSeparator" w:id="0">
    <w:p w:rsidR="00E008F1" w:rsidRDefault="00E008F1" w:rsidP="00157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F1" w:rsidRDefault="00E00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F1" w:rsidRPr="00B127D1" w:rsidRDefault="000935E0" w:rsidP="00B127D1">
    <w:pPr>
      <w:pStyle w:val="Footer"/>
    </w:pPr>
    <w:r w:rsidRPr="000935E0">
      <w:rPr>
        <w:noProof/>
        <w:vanish/>
        <w:sz w:val="16"/>
      </w:rPr>
      <w:t>{</w:t>
    </w:r>
    <w:r w:rsidRPr="000935E0">
      <w:rPr>
        <w:noProof/>
        <w:sz w:val="16"/>
      </w:rPr>
      <w:t>00577984;3</w:t>
    </w:r>
    <w:r w:rsidRPr="000935E0">
      <w:rPr>
        <w:noProof/>
        <w:vanish/>
        <w:sz w:val="16"/>
      </w:rPr>
      <w:t>}</w:t>
    </w:r>
    <w:r w:rsidR="00E008F1">
      <w:rPr>
        <w:noProof/>
        <w:sz w:val="16"/>
      </w:rPr>
      <w:tab/>
    </w:r>
    <w:r w:rsidRPr="000935E0">
      <w:rPr>
        <w:noProof/>
        <w:sz w:val="16"/>
      </w:rPr>
      <w:t>{00577984;3}</w:t>
    </w:r>
    <w:r w:rsidR="00E008F1" w:rsidRPr="00B127D1">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F1" w:rsidRDefault="00E00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F1" w:rsidRDefault="00E008F1" w:rsidP="001574B5">
      <w:pPr>
        <w:rPr>
          <w:noProof/>
        </w:rPr>
      </w:pPr>
      <w:r>
        <w:rPr>
          <w:noProof/>
        </w:rPr>
        <w:separator/>
      </w:r>
    </w:p>
  </w:footnote>
  <w:footnote w:type="continuationSeparator" w:id="0">
    <w:p w:rsidR="00E008F1" w:rsidRDefault="00E008F1" w:rsidP="00157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F1" w:rsidRDefault="00E00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F1" w:rsidRDefault="00E008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F1" w:rsidRDefault="00E008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574B5"/>
    <w:rsid w:val="00006BEC"/>
    <w:rsid w:val="000935E0"/>
    <w:rsid w:val="0013570B"/>
    <w:rsid w:val="001574B5"/>
    <w:rsid w:val="00200C1E"/>
    <w:rsid w:val="0027615C"/>
    <w:rsid w:val="003A10AB"/>
    <w:rsid w:val="00482A9D"/>
    <w:rsid w:val="0055358A"/>
    <w:rsid w:val="00584232"/>
    <w:rsid w:val="005B032C"/>
    <w:rsid w:val="005C4B94"/>
    <w:rsid w:val="0060639E"/>
    <w:rsid w:val="008778F0"/>
    <w:rsid w:val="009B202E"/>
    <w:rsid w:val="009C5E04"/>
    <w:rsid w:val="00A36D19"/>
    <w:rsid w:val="00B127D1"/>
    <w:rsid w:val="00CC61D0"/>
    <w:rsid w:val="00CE5106"/>
    <w:rsid w:val="00D6664E"/>
    <w:rsid w:val="00D731AB"/>
    <w:rsid w:val="00E008F1"/>
    <w:rsid w:val="00E7757A"/>
    <w:rsid w:val="00EC3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5"/>
    <w:pPr>
      <w:spacing w:before="100" w:beforeAutospacing="1" w:after="100" w:afterAutospacing="1"/>
    </w:pPr>
  </w:style>
  <w:style w:type="character" w:customStyle="1" w:styleId="apple-style-span">
    <w:name w:val="apple-style-span"/>
    <w:basedOn w:val="DefaultParagraphFont"/>
    <w:rsid w:val="001574B5"/>
  </w:style>
  <w:style w:type="character" w:customStyle="1" w:styleId="apple-converted-space">
    <w:name w:val="apple-converted-space"/>
    <w:basedOn w:val="DefaultParagraphFont"/>
    <w:rsid w:val="001574B5"/>
  </w:style>
  <w:style w:type="paragraph" w:styleId="Header">
    <w:name w:val="header"/>
    <w:basedOn w:val="Normal"/>
    <w:link w:val="HeaderChar"/>
    <w:uiPriority w:val="99"/>
    <w:semiHidden/>
    <w:unhideWhenUsed/>
    <w:rsid w:val="001574B5"/>
    <w:pPr>
      <w:tabs>
        <w:tab w:val="center" w:pos="4680"/>
        <w:tab w:val="right" w:pos="9360"/>
      </w:tabs>
    </w:pPr>
  </w:style>
  <w:style w:type="character" w:customStyle="1" w:styleId="HeaderChar">
    <w:name w:val="Header Char"/>
    <w:basedOn w:val="DefaultParagraphFont"/>
    <w:link w:val="Header"/>
    <w:uiPriority w:val="99"/>
    <w:semiHidden/>
    <w:rsid w:val="001574B5"/>
    <w:rPr>
      <w:rFonts w:eastAsia="Times New Roman" w:cs="Times New Roman"/>
      <w:szCs w:val="24"/>
    </w:rPr>
  </w:style>
  <w:style w:type="paragraph" w:styleId="Footer">
    <w:name w:val="footer"/>
    <w:basedOn w:val="Normal"/>
    <w:link w:val="FooterChar"/>
    <w:uiPriority w:val="99"/>
    <w:semiHidden/>
    <w:unhideWhenUsed/>
    <w:rsid w:val="001574B5"/>
    <w:pPr>
      <w:tabs>
        <w:tab w:val="center" w:pos="4680"/>
        <w:tab w:val="right" w:pos="9360"/>
      </w:tabs>
    </w:pPr>
  </w:style>
  <w:style w:type="character" w:customStyle="1" w:styleId="FooterChar">
    <w:name w:val="Footer Char"/>
    <w:basedOn w:val="DefaultParagraphFont"/>
    <w:link w:val="Footer"/>
    <w:uiPriority w:val="99"/>
    <w:semiHidden/>
    <w:rsid w:val="001574B5"/>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5167</Characters>
  <Application>Microsoft Office Word</Application>
  <DocSecurity>4</DocSecurity>
  <PresentationFormat/>
  <Lines>43</Lines>
  <Paragraphs>12</Paragraphs>
  <ScaleCrop>false</ScaleCrop>
  <HeadingPairs>
    <vt:vector size="2" baseType="variant">
      <vt:variant>
        <vt:lpstr>Title</vt:lpstr>
      </vt:variant>
      <vt:variant>
        <vt:i4>1</vt:i4>
      </vt:variant>
    </vt:vector>
  </HeadingPairs>
  <TitlesOfParts>
    <vt:vector size="1" baseType="lpstr">
      <vt:lpstr>STGC  Agenda Item 2012-51 (Amended) (00577984-3).DOCX</vt:lpstr>
    </vt:vector>
  </TitlesOfParts>
  <Company>Bickerstaff Heath Delgado Acosta LLP</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2012-51 (Amended) (00577984-3).DOCX</dc:title>
  <dc:subject>00577984;3</dc:subject>
  <dc:creator>Catherine Brown Fryer</dc:creator>
  <cp:lastModifiedBy>bkennedy</cp:lastModifiedBy>
  <cp:revision>2</cp:revision>
  <cp:lastPrinted>2012-02-21T22:01:00Z</cp:lastPrinted>
  <dcterms:created xsi:type="dcterms:W3CDTF">2012-02-21T22:02:00Z</dcterms:created>
  <dcterms:modified xsi:type="dcterms:W3CDTF">2012-02-21T22:02:00Z</dcterms:modified>
</cp:coreProperties>
</file>