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9" w:rsidRPr="00290EB3" w:rsidRDefault="00257C99">
      <w:pPr>
        <w:pStyle w:val="BodyText"/>
        <w:ind w:left="835"/>
        <w:jc w:val="center"/>
        <w:rPr>
          <w:rStyle w:val="MessageHeaderLabel"/>
          <w:rFonts w:cs="Arial"/>
          <w:b w:val="0"/>
          <w:sz w:val="32"/>
        </w:rPr>
      </w:pPr>
      <w:r w:rsidRPr="00290EB3">
        <w:rPr>
          <w:rStyle w:val="MessageHeaderLabel"/>
          <w:rFonts w:cs="Arial"/>
          <w:b w:val="0"/>
          <w:sz w:val="32"/>
        </w:rPr>
        <w:t>Exhibit C</w:t>
      </w:r>
    </w:p>
    <w:p w:rsidR="00257C99" w:rsidRPr="00290EB3" w:rsidRDefault="003F2E7A">
      <w:pPr>
        <w:pStyle w:val="BodyText"/>
        <w:ind w:left="835"/>
        <w:jc w:val="center"/>
        <w:rPr>
          <w:rStyle w:val="MessageHeaderLabel"/>
          <w:rFonts w:cs="Arial"/>
          <w:b w:val="0"/>
          <w:u w:val="single"/>
        </w:rPr>
      </w:pPr>
      <w:r w:rsidRPr="00290EB3">
        <w:rPr>
          <w:rStyle w:val="MessageHeaderLabel"/>
          <w:rFonts w:cs="Arial"/>
          <w:b w:val="0"/>
          <w:sz w:val="24"/>
          <w:u w:val="single"/>
        </w:rPr>
        <w:t xml:space="preserve">Determination of </w:t>
      </w:r>
      <w:r w:rsidR="00400366" w:rsidRPr="00290EB3">
        <w:rPr>
          <w:rStyle w:val="MessageHeaderLabel"/>
          <w:rFonts w:cs="Arial"/>
          <w:b w:val="0"/>
          <w:sz w:val="24"/>
          <w:u w:val="single"/>
        </w:rPr>
        <w:t>6/1/2013</w:t>
      </w:r>
      <w:r w:rsidR="004E2A7E" w:rsidRPr="00290EB3">
        <w:rPr>
          <w:rStyle w:val="MessageHeaderLabel"/>
          <w:rFonts w:cs="Arial"/>
          <w:b w:val="0"/>
          <w:sz w:val="24"/>
          <w:u w:val="single"/>
        </w:rPr>
        <w:t xml:space="preserve"> </w:t>
      </w:r>
      <w:r w:rsidR="00257C99" w:rsidRPr="00290EB3">
        <w:rPr>
          <w:rStyle w:val="MessageHeaderLabel"/>
          <w:rFonts w:cs="Arial"/>
          <w:b w:val="0"/>
          <w:sz w:val="24"/>
          <w:u w:val="single"/>
        </w:rPr>
        <w:t>Expected Loss Rates for Certain ‘a’ Rated Classes</w:t>
      </w:r>
    </w:p>
    <w:p w:rsidR="00257C99" w:rsidRPr="00290EB3" w:rsidRDefault="00257C99">
      <w:pPr>
        <w:pStyle w:val="BodyText"/>
        <w:rPr>
          <w:rStyle w:val="MessageHeaderLabel"/>
          <w:rFonts w:cs="Arial"/>
          <w:b w:val="0"/>
        </w:rPr>
      </w:pPr>
    </w:p>
    <w:p w:rsidR="00257C99" w:rsidRPr="00290EB3" w:rsidRDefault="00257C99">
      <w:pPr>
        <w:pStyle w:val="BodyText"/>
        <w:rPr>
          <w:rFonts w:ascii="Arial" w:hAnsi="Arial" w:cs="Arial"/>
        </w:rPr>
      </w:pPr>
      <w:r w:rsidRPr="00290EB3">
        <w:rPr>
          <w:rStyle w:val="MessageHeaderLabel"/>
          <w:rFonts w:cs="Arial"/>
          <w:b w:val="0"/>
        </w:rPr>
        <w:t xml:space="preserve">The </w:t>
      </w:r>
      <w:r w:rsidR="00AD7D4D" w:rsidRPr="00290EB3">
        <w:rPr>
          <w:rFonts w:ascii="Arial" w:hAnsi="Arial" w:cs="Arial"/>
        </w:rPr>
        <w:t>expected loss rate</w:t>
      </w:r>
      <w:r w:rsidR="006B7F75" w:rsidRPr="00290EB3">
        <w:rPr>
          <w:rFonts w:ascii="Arial" w:hAnsi="Arial" w:cs="Arial"/>
        </w:rPr>
        <w:t xml:space="preserve"> for</w:t>
      </w:r>
      <w:r w:rsidRPr="00290EB3">
        <w:rPr>
          <w:rFonts w:ascii="Arial" w:hAnsi="Arial" w:cs="Arial"/>
        </w:rPr>
        <w:t xml:space="preserve"> classes 4800, 4804, 4806, 4818, 4820, and 8837 should be determined as follows:</w:t>
      </w:r>
    </w:p>
    <w:p w:rsidR="00D530D1" w:rsidRPr="00290EB3" w:rsidRDefault="009A2EE7" w:rsidP="00D530D1">
      <w:pPr>
        <w:pStyle w:val="BodyText"/>
        <w:rPr>
          <w:rFonts w:ascii="Arial" w:hAnsi="Arial" w:cs="Arial"/>
        </w:rPr>
      </w:pPr>
      <w:r w:rsidRPr="00290EB3">
        <w:rPr>
          <w:rStyle w:val="MessageHeaderLabel"/>
          <w:rFonts w:cs="Arial"/>
          <w:sz w:val="20"/>
        </w:rPr>
        <w:t>ELR d</w:t>
      </w:r>
      <w:r w:rsidR="00257C99" w:rsidRPr="00290EB3">
        <w:rPr>
          <w:rStyle w:val="MessageHeaderLabel"/>
          <w:rFonts w:cs="Arial"/>
          <w:sz w:val="20"/>
        </w:rPr>
        <w:t>etermination</w:t>
      </w:r>
      <w:r w:rsidR="00D530D1" w:rsidRPr="00290EB3">
        <w:rPr>
          <w:rStyle w:val="MessageHeaderLabel"/>
          <w:rFonts w:cs="Arial"/>
          <w:sz w:val="20"/>
        </w:rPr>
        <w:t xml:space="preserve"> i</w:t>
      </w:r>
      <w:r w:rsidR="00CD0092" w:rsidRPr="00290EB3">
        <w:rPr>
          <w:rFonts w:ascii="Arial" w:hAnsi="Arial" w:cs="Arial"/>
          <w:b/>
        </w:rPr>
        <w:t>f the company uses relativities</w:t>
      </w:r>
    </w:p>
    <w:p w:rsidR="00257C99" w:rsidRPr="00D263CB" w:rsidRDefault="00D530D1" w:rsidP="00D263CB">
      <w:pPr>
        <w:pStyle w:val="BodyText"/>
        <w:numPr>
          <w:ilvl w:val="0"/>
          <w:numId w:val="3"/>
        </w:numPr>
        <w:ind w:left="1200"/>
        <w:rPr>
          <w:rFonts w:ascii="Arial" w:hAnsi="Arial" w:cs="Arial"/>
        </w:rPr>
      </w:pPr>
      <w:r w:rsidRPr="00290EB3">
        <w:rPr>
          <w:rFonts w:ascii="Arial" w:hAnsi="Arial" w:cs="Arial"/>
        </w:rPr>
        <w:t>D</w:t>
      </w:r>
      <w:r w:rsidR="00580650" w:rsidRPr="00290EB3">
        <w:rPr>
          <w:rFonts w:ascii="Arial" w:hAnsi="Arial" w:cs="Arial"/>
        </w:rPr>
        <w:t xml:space="preserve">etermine the </w:t>
      </w:r>
      <w:r w:rsidR="0028442B">
        <w:rPr>
          <w:rFonts w:ascii="Arial" w:hAnsi="Arial" w:cs="Arial"/>
        </w:rPr>
        <w:t>June 1, 2013</w:t>
      </w:r>
      <w:r w:rsidR="00257C99" w:rsidRPr="00290EB3">
        <w:rPr>
          <w:rFonts w:ascii="Arial" w:hAnsi="Arial" w:cs="Arial"/>
        </w:rPr>
        <w:t xml:space="preserve"> relativity for the individual risk by dividing the actual rate charged per $100 of payroll by th</w:t>
      </w:r>
      <w:r w:rsidR="00CD0092" w:rsidRPr="00290EB3">
        <w:rPr>
          <w:rFonts w:ascii="Arial" w:hAnsi="Arial" w:cs="Arial"/>
        </w:rPr>
        <w:t xml:space="preserve">e carrier’s deviation from the </w:t>
      </w:r>
      <w:r w:rsidR="0028442B">
        <w:rPr>
          <w:rFonts w:ascii="Arial" w:hAnsi="Arial" w:cs="Arial"/>
        </w:rPr>
        <w:t>June 1, 2013</w:t>
      </w:r>
      <w:r w:rsidR="0028442B" w:rsidRPr="00290EB3">
        <w:rPr>
          <w:rFonts w:ascii="Arial" w:hAnsi="Arial" w:cs="Arial"/>
        </w:rPr>
        <w:t xml:space="preserve"> </w:t>
      </w:r>
      <w:r w:rsidR="00257C99" w:rsidRPr="00290EB3">
        <w:rPr>
          <w:rFonts w:ascii="Arial" w:hAnsi="Arial" w:cs="Arial"/>
        </w:rPr>
        <w:t>relativities expressed as a factor</w:t>
      </w:r>
      <w:r w:rsidR="0028442B">
        <w:rPr>
          <w:rFonts w:ascii="Arial" w:hAnsi="Arial" w:cs="Arial"/>
        </w:rPr>
        <w:t xml:space="preserve">. </w:t>
      </w:r>
      <w:r w:rsidR="00257C99" w:rsidRPr="00290EB3">
        <w:rPr>
          <w:rFonts w:ascii="Arial" w:hAnsi="Arial" w:cs="Arial"/>
        </w:rPr>
        <w:t xml:space="preserve"> </w:t>
      </w:r>
      <w:r w:rsidR="008928EF" w:rsidRPr="00290EB3">
        <w:rPr>
          <w:rFonts w:ascii="Arial" w:hAnsi="Arial" w:cs="Arial"/>
        </w:rPr>
        <w:t>For example</w:t>
      </w:r>
      <w:r w:rsidR="00696946" w:rsidRPr="00290EB3">
        <w:rPr>
          <w:rFonts w:ascii="Arial" w:hAnsi="Arial" w:cs="Arial"/>
        </w:rPr>
        <w:t>,</w:t>
      </w:r>
      <w:r w:rsidR="00257C99" w:rsidRPr="00290EB3">
        <w:rPr>
          <w:rFonts w:ascii="Arial" w:hAnsi="Arial" w:cs="Arial"/>
        </w:rPr>
        <w:t xml:space="preserve"> a –20% deviation would be expressed as a factor of 0.800</w:t>
      </w:r>
      <w:r w:rsidR="00D5459C" w:rsidRPr="00290EB3">
        <w:rPr>
          <w:rFonts w:ascii="Arial" w:hAnsi="Arial" w:cs="Arial"/>
        </w:rPr>
        <w:t xml:space="preserve">.  </w:t>
      </w:r>
      <w:r w:rsidR="00257C99" w:rsidRPr="00290EB3">
        <w:rPr>
          <w:rFonts w:ascii="Arial" w:hAnsi="Arial" w:cs="Arial"/>
        </w:rPr>
        <w:t>If the carrier does not have a single deviation for all class c</w:t>
      </w:r>
      <w:r w:rsidR="00257C99" w:rsidRPr="00D263CB">
        <w:rPr>
          <w:rFonts w:ascii="Arial" w:hAnsi="Arial" w:cs="Arial"/>
        </w:rPr>
        <w:t>odes, an average deviation should be determined.</w:t>
      </w:r>
      <w:r w:rsidR="00A237AB" w:rsidRPr="00D263CB">
        <w:rPr>
          <w:rFonts w:ascii="Arial" w:hAnsi="Arial" w:cs="Arial"/>
        </w:rPr>
        <w:t xml:space="preserve"> </w:t>
      </w:r>
    </w:p>
    <w:p w:rsidR="000013FB" w:rsidRPr="00290EB3" w:rsidRDefault="00A237AB">
      <w:pPr>
        <w:pStyle w:val="BodyText"/>
        <w:numPr>
          <w:ilvl w:val="0"/>
          <w:numId w:val="3"/>
        </w:numPr>
        <w:tabs>
          <w:tab w:val="num" w:pos="1170"/>
        </w:tabs>
        <w:ind w:left="1170" w:hanging="330"/>
        <w:rPr>
          <w:rFonts w:ascii="Arial" w:hAnsi="Arial" w:cs="Arial"/>
        </w:rPr>
      </w:pPr>
      <w:r w:rsidRPr="00290EB3">
        <w:rPr>
          <w:rFonts w:ascii="Arial" w:hAnsi="Arial" w:cs="Arial"/>
        </w:rPr>
        <w:t xml:space="preserve">Determine the individual risk’s ELR by multiplying the </w:t>
      </w:r>
      <w:r w:rsidR="001B4D1A" w:rsidRPr="00290EB3">
        <w:rPr>
          <w:rFonts w:ascii="Arial" w:hAnsi="Arial" w:cs="Arial"/>
        </w:rPr>
        <w:t>quotient</w:t>
      </w:r>
      <w:r w:rsidRPr="00290EB3">
        <w:rPr>
          <w:rFonts w:ascii="Arial" w:hAnsi="Arial" w:cs="Arial"/>
        </w:rPr>
        <w:t xml:space="preserve"> determined in number 1 above, by a factor of 0.200.</w:t>
      </w:r>
    </w:p>
    <w:p w:rsidR="00696946" w:rsidRPr="00290EB3" w:rsidRDefault="000013FB">
      <w:pPr>
        <w:pStyle w:val="BodyText"/>
        <w:ind w:left="720"/>
        <w:rPr>
          <w:rFonts w:ascii="Arial" w:hAnsi="Arial" w:cs="Arial"/>
        </w:rPr>
      </w:pPr>
      <w:r w:rsidRPr="00290EB3">
        <w:rPr>
          <w:rStyle w:val="MessageHeaderLabel"/>
          <w:rFonts w:cs="Arial"/>
          <w:sz w:val="20"/>
        </w:rPr>
        <w:t>ELR determination i</w:t>
      </w:r>
      <w:r w:rsidRPr="00290EB3">
        <w:rPr>
          <w:rFonts w:ascii="Arial" w:hAnsi="Arial" w:cs="Arial"/>
          <w:b/>
        </w:rPr>
        <w:t>f the company uses NCCI loss costs</w:t>
      </w:r>
      <w:r w:rsidRPr="00290EB3">
        <w:rPr>
          <w:rFonts w:ascii="Arial" w:hAnsi="Arial" w:cs="Arial"/>
        </w:rPr>
        <w:tab/>
      </w:r>
    </w:p>
    <w:p w:rsidR="000013FB" w:rsidRPr="00290EB3" w:rsidRDefault="000013FB" w:rsidP="000013FB">
      <w:pPr>
        <w:pStyle w:val="BodyText"/>
        <w:numPr>
          <w:ilvl w:val="0"/>
          <w:numId w:val="4"/>
        </w:numPr>
        <w:tabs>
          <w:tab w:val="left" w:pos="900"/>
        </w:tabs>
        <w:ind w:left="1170" w:hanging="330"/>
        <w:rPr>
          <w:rFonts w:ascii="Arial" w:hAnsi="Arial" w:cs="Arial"/>
        </w:rPr>
      </w:pPr>
      <w:r w:rsidRPr="00290EB3">
        <w:rPr>
          <w:rFonts w:ascii="Arial" w:hAnsi="Arial" w:cs="Arial"/>
        </w:rPr>
        <w:t xml:space="preserve">Determine the </w:t>
      </w:r>
      <w:r w:rsidR="0028442B">
        <w:rPr>
          <w:rFonts w:ascii="Arial" w:hAnsi="Arial" w:cs="Arial"/>
        </w:rPr>
        <w:t>June 1, 2013</w:t>
      </w:r>
      <w:r w:rsidR="0028442B" w:rsidRPr="00290EB3">
        <w:rPr>
          <w:rFonts w:ascii="Arial" w:hAnsi="Arial" w:cs="Arial"/>
        </w:rPr>
        <w:t xml:space="preserve"> </w:t>
      </w:r>
      <w:r w:rsidRPr="00290EB3">
        <w:rPr>
          <w:rFonts w:ascii="Arial" w:hAnsi="Arial" w:cs="Arial"/>
        </w:rPr>
        <w:t>loss costs for the individual risk by divid</w:t>
      </w:r>
      <w:r w:rsidR="00732601" w:rsidRPr="00290EB3">
        <w:rPr>
          <w:rFonts w:ascii="Arial" w:hAnsi="Arial" w:cs="Arial"/>
        </w:rPr>
        <w:t xml:space="preserve">ing the actual rate charged per $100 of payroll by the carrier’s loss cost multiplier from the </w:t>
      </w:r>
      <w:r w:rsidR="0028442B">
        <w:rPr>
          <w:rFonts w:ascii="Arial" w:hAnsi="Arial" w:cs="Arial"/>
        </w:rPr>
        <w:t>June 1, 2013</w:t>
      </w:r>
      <w:r w:rsidR="0028442B" w:rsidRPr="00290EB3">
        <w:rPr>
          <w:rFonts w:ascii="Arial" w:hAnsi="Arial" w:cs="Arial"/>
        </w:rPr>
        <w:t xml:space="preserve"> </w:t>
      </w:r>
      <w:r w:rsidR="00732601" w:rsidRPr="00290EB3">
        <w:rPr>
          <w:rFonts w:ascii="Arial" w:hAnsi="Arial" w:cs="Arial"/>
        </w:rPr>
        <w:t>loss costs.</w:t>
      </w:r>
      <w:r w:rsidR="0028442B">
        <w:rPr>
          <w:rFonts w:ascii="Arial" w:hAnsi="Arial" w:cs="Arial"/>
        </w:rPr>
        <w:t xml:space="preserve"> </w:t>
      </w:r>
      <w:r w:rsidR="00732601" w:rsidRPr="00290EB3">
        <w:rPr>
          <w:rFonts w:ascii="Arial" w:hAnsi="Arial" w:cs="Arial"/>
        </w:rPr>
        <w:t xml:space="preserve"> If the carrier does not have a single </w:t>
      </w:r>
      <w:r w:rsidR="00D530D1" w:rsidRPr="00290EB3">
        <w:rPr>
          <w:rFonts w:ascii="Arial" w:hAnsi="Arial" w:cs="Arial"/>
        </w:rPr>
        <w:t>loss cost multiplier</w:t>
      </w:r>
      <w:r w:rsidR="00732601" w:rsidRPr="00290EB3">
        <w:rPr>
          <w:rFonts w:ascii="Arial" w:hAnsi="Arial" w:cs="Arial"/>
        </w:rPr>
        <w:t xml:space="preserve"> for all class codes, an average </w:t>
      </w:r>
      <w:r w:rsidR="00D530D1" w:rsidRPr="00290EB3">
        <w:rPr>
          <w:rFonts w:ascii="Arial" w:hAnsi="Arial" w:cs="Arial"/>
        </w:rPr>
        <w:t>loss cost multiplier</w:t>
      </w:r>
      <w:r w:rsidR="00732601" w:rsidRPr="00290EB3">
        <w:rPr>
          <w:rFonts w:ascii="Arial" w:hAnsi="Arial" w:cs="Arial"/>
        </w:rPr>
        <w:t xml:space="preserve"> should be determined. </w:t>
      </w:r>
    </w:p>
    <w:p w:rsidR="000013FB" w:rsidRPr="00290EB3" w:rsidRDefault="00732601" w:rsidP="00F04B8D">
      <w:pPr>
        <w:pStyle w:val="BodyText"/>
        <w:numPr>
          <w:ilvl w:val="0"/>
          <w:numId w:val="4"/>
        </w:numPr>
        <w:tabs>
          <w:tab w:val="left" w:pos="900"/>
        </w:tabs>
        <w:ind w:left="1170" w:hanging="330"/>
        <w:rPr>
          <w:rFonts w:ascii="Arial" w:hAnsi="Arial" w:cs="Arial"/>
        </w:rPr>
      </w:pPr>
      <w:r w:rsidRPr="00290EB3">
        <w:rPr>
          <w:rFonts w:ascii="Arial" w:hAnsi="Arial" w:cs="Arial"/>
        </w:rPr>
        <w:t>D</w:t>
      </w:r>
      <w:r w:rsidR="00257C99" w:rsidRPr="00290EB3">
        <w:rPr>
          <w:rFonts w:ascii="Arial" w:hAnsi="Arial" w:cs="Arial"/>
        </w:rPr>
        <w:t xml:space="preserve">etermine the individual risk’s ELR by multiplying the </w:t>
      </w:r>
      <w:r w:rsidR="001B4D1A" w:rsidRPr="00290EB3">
        <w:rPr>
          <w:rFonts w:ascii="Arial" w:hAnsi="Arial" w:cs="Arial"/>
        </w:rPr>
        <w:t>quotient</w:t>
      </w:r>
      <w:r w:rsidR="00257C99" w:rsidRPr="00290EB3">
        <w:rPr>
          <w:rFonts w:ascii="Arial" w:hAnsi="Arial" w:cs="Arial"/>
        </w:rPr>
        <w:t xml:space="preserve"> determined in numb</w:t>
      </w:r>
      <w:r w:rsidR="00D530D1" w:rsidRPr="00290EB3">
        <w:rPr>
          <w:rFonts w:ascii="Arial" w:hAnsi="Arial" w:cs="Arial"/>
        </w:rPr>
        <w:t>er</w:t>
      </w:r>
      <w:r w:rsidR="00290EB3">
        <w:rPr>
          <w:rFonts w:ascii="Arial" w:hAnsi="Arial" w:cs="Arial"/>
        </w:rPr>
        <w:t xml:space="preserve"> </w:t>
      </w:r>
      <w:r w:rsidR="008928EF" w:rsidRPr="00290EB3">
        <w:rPr>
          <w:rFonts w:ascii="Arial" w:hAnsi="Arial" w:cs="Arial"/>
        </w:rPr>
        <w:t>1</w:t>
      </w:r>
      <w:r w:rsidR="00342044" w:rsidRPr="00290EB3">
        <w:rPr>
          <w:rFonts w:ascii="Arial" w:hAnsi="Arial" w:cs="Arial"/>
        </w:rPr>
        <w:t xml:space="preserve"> above, by a factor of 0.</w:t>
      </w:r>
      <w:r w:rsidR="00F274B0" w:rsidRPr="00290EB3">
        <w:rPr>
          <w:rFonts w:ascii="Arial" w:hAnsi="Arial" w:cs="Arial"/>
        </w:rPr>
        <w:t>52</w:t>
      </w:r>
      <w:r w:rsidR="00290EB3" w:rsidRPr="00290EB3">
        <w:rPr>
          <w:rFonts w:ascii="Arial" w:hAnsi="Arial" w:cs="Arial"/>
        </w:rPr>
        <w:t>0</w:t>
      </w:r>
      <w:r w:rsidR="000013FB" w:rsidRPr="00290EB3">
        <w:rPr>
          <w:rFonts w:ascii="Arial" w:hAnsi="Arial" w:cs="Arial"/>
        </w:rPr>
        <w:t>.</w:t>
      </w:r>
    </w:p>
    <w:p w:rsidR="001B4D1A" w:rsidRPr="00290EB3" w:rsidRDefault="000013FB" w:rsidP="006B7F75">
      <w:pPr>
        <w:pStyle w:val="BodyText"/>
        <w:rPr>
          <w:rFonts w:ascii="Arial" w:hAnsi="Arial" w:cs="Arial"/>
          <w:b/>
        </w:rPr>
      </w:pPr>
      <w:r w:rsidRPr="00290EB3">
        <w:rPr>
          <w:rFonts w:ascii="Arial" w:hAnsi="Arial" w:cs="Arial"/>
          <w:b/>
        </w:rPr>
        <w:t>D-Ratios</w:t>
      </w:r>
    </w:p>
    <w:tbl>
      <w:tblPr>
        <w:tblW w:w="0" w:type="auto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880"/>
      </w:tblGrid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  <w:b/>
              </w:rPr>
            </w:pPr>
            <w:r w:rsidRPr="00290EB3">
              <w:rPr>
                <w:rFonts w:ascii="Arial" w:hAnsi="Arial" w:cs="Arial"/>
                <w:b/>
              </w:rPr>
              <w:t>Class Code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  <w:b/>
              </w:rPr>
            </w:pPr>
            <w:r w:rsidRPr="00290EB3">
              <w:rPr>
                <w:rFonts w:ascii="Arial" w:hAnsi="Arial" w:cs="Arial"/>
                <w:b/>
              </w:rPr>
              <w:t>D-Ratio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  <w:position w:val="-6"/>
              </w:rPr>
            </w:pPr>
            <w:r w:rsidRPr="00290EB3">
              <w:rPr>
                <w:rFonts w:ascii="Arial" w:hAnsi="Arial" w:cs="Arial"/>
                <w:position w:val="-6"/>
              </w:rPr>
              <w:t>4800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0.35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4804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0.33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4806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0.32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4818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0.35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4820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0.20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8837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0.25</w:t>
            </w:r>
          </w:p>
        </w:tc>
      </w:tr>
    </w:tbl>
    <w:p w:rsidR="00257C99" w:rsidRPr="00290EB3" w:rsidRDefault="00257C99">
      <w:pPr>
        <w:jc w:val="both"/>
        <w:rPr>
          <w:rFonts w:cs="Arial"/>
        </w:rPr>
      </w:pPr>
    </w:p>
    <w:sectPr w:rsidR="00257C99" w:rsidRPr="00290EB3" w:rsidSect="00D40CFB">
      <w:pgSz w:w="12240" w:h="15840"/>
      <w:pgMar w:top="1440" w:right="1800" w:bottom="1440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74" w:rsidRDefault="007A0D74" w:rsidP="00400366">
      <w:r>
        <w:separator/>
      </w:r>
    </w:p>
  </w:endnote>
  <w:endnote w:type="continuationSeparator" w:id="0">
    <w:p w:rsidR="007A0D74" w:rsidRDefault="007A0D74" w:rsidP="0040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74" w:rsidRDefault="007A0D74" w:rsidP="00400366">
      <w:r>
        <w:separator/>
      </w:r>
    </w:p>
  </w:footnote>
  <w:footnote w:type="continuationSeparator" w:id="0">
    <w:p w:rsidR="007A0D74" w:rsidRDefault="007A0D74" w:rsidP="00400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04C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576F99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67A739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EC649CA"/>
    <w:multiLevelType w:val="hybridMultilevel"/>
    <w:tmpl w:val="187A56E8"/>
    <w:lvl w:ilvl="0" w:tplc="E14E2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173"/>
    <w:rsid w:val="000013FB"/>
    <w:rsid w:val="0000273A"/>
    <w:rsid w:val="000D47DF"/>
    <w:rsid w:val="000F7144"/>
    <w:rsid w:val="0011006D"/>
    <w:rsid w:val="001117C6"/>
    <w:rsid w:val="001B4D1A"/>
    <w:rsid w:val="001D3477"/>
    <w:rsid w:val="00257C99"/>
    <w:rsid w:val="00280F33"/>
    <w:rsid w:val="0028442B"/>
    <w:rsid w:val="00290EB3"/>
    <w:rsid w:val="002B449E"/>
    <w:rsid w:val="0033481A"/>
    <w:rsid w:val="00342044"/>
    <w:rsid w:val="00350173"/>
    <w:rsid w:val="003F2E7A"/>
    <w:rsid w:val="00400366"/>
    <w:rsid w:val="0040591E"/>
    <w:rsid w:val="00434234"/>
    <w:rsid w:val="00447C08"/>
    <w:rsid w:val="004E2A7E"/>
    <w:rsid w:val="00550320"/>
    <w:rsid w:val="00580650"/>
    <w:rsid w:val="005A0C21"/>
    <w:rsid w:val="00693415"/>
    <w:rsid w:val="00696946"/>
    <w:rsid w:val="006A4AD1"/>
    <w:rsid w:val="006B7A5A"/>
    <w:rsid w:val="006B7F75"/>
    <w:rsid w:val="00732601"/>
    <w:rsid w:val="007A0D74"/>
    <w:rsid w:val="008928EF"/>
    <w:rsid w:val="0089683E"/>
    <w:rsid w:val="00903C0E"/>
    <w:rsid w:val="009834B6"/>
    <w:rsid w:val="009A2EE7"/>
    <w:rsid w:val="009A3132"/>
    <w:rsid w:val="009F1430"/>
    <w:rsid w:val="00A142E7"/>
    <w:rsid w:val="00A237AB"/>
    <w:rsid w:val="00A72F8D"/>
    <w:rsid w:val="00AD7D4D"/>
    <w:rsid w:val="00B41A71"/>
    <w:rsid w:val="00BA36DD"/>
    <w:rsid w:val="00BF31E1"/>
    <w:rsid w:val="00CD0092"/>
    <w:rsid w:val="00D10763"/>
    <w:rsid w:val="00D263CB"/>
    <w:rsid w:val="00D40CFB"/>
    <w:rsid w:val="00D530D1"/>
    <w:rsid w:val="00D5459C"/>
    <w:rsid w:val="00D97EF1"/>
    <w:rsid w:val="00DB077E"/>
    <w:rsid w:val="00E33097"/>
    <w:rsid w:val="00E36463"/>
    <w:rsid w:val="00E67CFF"/>
    <w:rsid w:val="00E830CE"/>
    <w:rsid w:val="00E918C9"/>
    <w:rsid w:val="00F04B8D"/>
    <w:rsid w:val="00F23BDA"/>
    <w:rsid w:val="00F274B0"/>
    <w:rsid w:val="00FE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FB"/>
    <w:rPr>
      <w:rFonts w:ascii="Arial" w:hAnsi="Arial"/>
    </w:rPr>
  </w:style>
  <w:style w:type="paragraph" w:styleId="Heading1">
    <w:name w:val="heading 1"/>
    <w:basedOn w:val="Normal"/>
    <w:next w:val="Normal"/>
    <w:qFormat/>
    <w:rsid w:val="00D40CFB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D40CF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40CFB"/>
    <w:pPr>
      <w:keepNext/>
      <w:ind w:firstLine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40CFB"/>
    <w:rPr>
      <w:b/>
    </w:rPr>
  </w:style>
  <w:style w:type="paragraph" w:styleId="Header">
    <w:name w:val="header"/>
    <w:basedOn w:val="Normal"/>
    <w:rsid w:val="00D40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0CFB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D40CFB"/>
    <w:rPr>
      <w:rFonts w:ascii="Times" w:hAnsi="Times"/>
      <w:smallCaps/>
    </w:rPr>
  </w:style>
  <w:style w:type="paragraph" w:styleId="BodyTextIndent">
    <w:name w:val="Body Text Indent"/>
    <w:basedOn w:val="Normal"/>
    <w:rsid w:val="00D40CFB"/>
    <w:pPr>
      <w:ind w:left="720"/>
    </w:pPr>
    <w:rPr>
      <w:rFonts w:ascii="Times New Roman" w:hAnsi="Times New Roman"/>
    </w:rPr>
  </w:style>
  <w:style w:type="paragraph" w:styleId="BodyText">
    <w:name w:val="Body Text"/>
    <w:basedOn w:val="Normal"/>
    <w:rsid w:val="00D40CFB"/>
    <w:pPr>
      <w:spacing w:after="220" w:line="220" w:lineRule="atLeast"/>
      <w:ind w:left="840" w:right="-360"/>
    </w:pPr>
    <w:rPr>
      <w:rFonts w:ascii="Times New Roman" w:hAnsi="Times New Roman"/>
    </w:rPr>
  </w:style>
  <w:style w:type="character" w:customStyle="1" w:styleId="MessageHeaderLabel">
    <w:name w:val="Message Header Label"/>
    <w:rsid w:val="00D40CFB"/>
    <w:rPr>
      <w:rFonts w:ascii="Arial" w:hAnsi="Arial"/>
      <w:b/>
      <w:spacing w:val="-4"/>
      <w:sz w:val="18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9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63CB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trowland</dc:creator>
  <cp:lastModifiedBy>aarizpe</cp:lastModifiedBy>
  <cp:revision>2</cp:revision>
  <cp:lastPrinted>2012-10-26T17:32:00Z</cp:lastPrinted>
  <dcterms:created xsi:type="dcterms:W3CDTF">2012-11-14T16:42:00Z</dcterms:created>
  <dcterms:modified xsi:type="dcterms:W3CDTF">2012-11-14T16:42:00Z</dcterms:modified>
</cp:coreProperties>
</file>