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B5A" w:rsidRPr="00990ADA" w:rsidRDefault="00990ADA" w:rsidP="00497EDD">
      <w:pPr>
        <w:pStyle w:val="Heading2"/>
        <w:rPr>
          <w:caps w:val="0"/>
        </w:rPr>
      </w:pPr>
      <w:r w:rsidRPr="00990ADA">
        <w:rPr>
          <w:caps w:val="0"/>
        </w:rPr>
        <w:t>Part</w:t>
      </w:r>
      <w:r w:rsidR="004E0B5A" w:rsidRPr="00990ADA">
        <w:rPr>
          <w:caps w:val="0"/>
        </w:rPr>
        <w:t xml:space="preserve"> 1:  D</w:t>
      </w:r>
      <w:r>
        <w:rPr>
          <w:caps w:val="0"/>
        </w:rPr>
        <w:t>efinitions</w:t>
      </w:r>
    </w:p>
    <w:p w:rsidR="006F3F00" w:rsidRDefault="006F3F00" w:rsidP="00497EDD"/>
    <w:p w:rsidR="00901CC5" w:rsidRDefault="004E0B5A" w:rsidP="00497EDD">
      <w:pPr>
        <w:spacing w:line="360" w:lineRule="auto"/>
        <w:rPr>
          <w:rFonts w:ascii="Arial" w:hAnsi="Arial" w:cs="Arial"/>
        </w:rPr>
      </w:pPr>
      <w:proofErr w:type="gramStart"/>
      <w:r w:rsidRPr="00B31B16">
        <w:rPr>
          <w:rFonts w:ascii="Arial" w:hAnsi="Arial" w:cs="Arial"/>
          <w:b/>
          <w:bCs/>
          <w:u w:val="single"/>
        </w:rPr>
        <w:t>Calculated Experience Modifier</w:t>
      </w:r>
      <w:r w:rsidR="00BA55EC" w:rsidRPr="00BA55EC">
        <w:rPr>
          <w:rFonts w:ascii="Arial" w:hAnsi="Arial" w:cs="Arial"/>
          <w:b/>
          <w:bCs/>
        </w:rPr>
        <w:t>:</w:t>
      </w:r>
      <w:r w:rsidRPr="00B31B16">
        <w:rPr>
          <w:rFonts w:ascii="Arial" w:hAnsi="Arial" w:cs="Arial"/>
          <w:b/>
          <w:bCs/>
        </w:rPr>
        <w:t xml:space="preserve">  </w:t>
      </w:r>
      <w:r w:rsidRPr="00B31B16">
        <w:rPr>
          <w:rFonts w:ascii="Arial" w:hAnsi="Arial" w:cs="Arial"/>
        </w:rPr>
        <w:t xml:space="preserve">The experience modifier calculated under the rules in the </w:t>
      </w:r>
      <w:r>
        <w:rPr>
          <w:rFonts w:ascii="Arial" w:hAnsi="Arial" w:cs="Arial"/>
        </w:rPr>
        <w:t xml:space="preserve">Experience Rating Plan of the </w:t>
      </w:r>
      <w:r w:rsidRPr="00B31B16">
        <w:rPr>
          <w:rFonts w:ascii="Arial" w:hAnsi="Arial" w:cs="Arial"/>
        </w:rPr>
        <w:t xml:space="preserve">Texas </w:t>
      </w:r>
      <w:r>
        <w:rPr>
          <w:rFonts w:ascii="Arial" w:hAnsi="Arial" w:cs="Arial"/>
        </w:rPr>
        <w:t xml:space="preserve">Basic Manual of Rules, Classifications and Experience Rating Plan for </w:t>
      </w:r>
      <w:r w:rsidRPr="00B31B16">
        <w:rPr>
          <w:rFonts w:ascii="Arial" w:hAnsi="Arial" w:cs="Arial"/>
        </w:rPr>
        <w:t xml:space="preserve">Workers' Compensation and Employers' Liability </w:t>
      </w:r>
      <w:r>
        <w:rPr>
          <w:rFonts w:ascii="Arial" w:hAnsi="Arial" w:cs="Arial"/>
        </w:rPr>
        <w:t>Insurance</w:t>
      </w:r>
      <w:r w:rsidRPr="00B31B16">
        <w:rPr>
          <w:rFonts w:ascii="Arial" w:hAnsi="Arial" w:cs="Arial"/>
        </w:rPr>
        <w:t>.</w:t>
      </w:r>
      <w:proofErr w:type="gramEnd"/>
    </w:p>
    <w:p w:rsidR="00901CC5" w:rsidRDefault="00901CC5" w:rsidP="00497EDD">
      <w:pPr>
        <w:spacing w:line="360" w:lineRule="auto"/>
        <w:rPr>
          <w:rFonts w:ascii="Arial" w:hAnsi="Arial" w:cs="Arial"/>
        </w:rPr>
      </w:pPr>
    </w:p>
    <w:p w:rsidR="00901CC5" w:rsidRDefault="004E0B5A" w:rsidP="00497EDD">
      <w:pPr>
        <w:spacing w:line="360" w:lineRule="auto"/>
        <w:rPr>
          <w:rFonts w:ascii="Arial" w:hAnsi="Arial" w:cs="Arial"/>
        </w:rPr>
      </w:pPr>
      <w:r w:rsidRPr="00B31B16">
        <w:rPr>
          <w:rFonts w:ascii="Arial" w:hAnsi="Arial" w:cs="Arial"/>
          <w:b/>
          <w:u w:val="single"/>
        </w:rPr>
        <w:t>Excluded Experience</w:t>
      </w:r>
      <w:r w:rsidR="00BA55EC" w:rsidRPr="00BA55EC">
        <w:rPr>
          <w:rFonts w:ascii="Arial" w:hAnsi="Arial" w:cs="Arial"/>
          <w:b/>
        </w:rPr>
        <w:t>:</w:t>
      </w:r>
      <w:r w:rsidRPr="00B31B16">
        <w:rPr>
          <w:rFonts w:ascii="Arial" w:hAnsi="Arial" w:cs="Arial"/>
        </w:rPr>
        <w:t xml:space="preserve">  The data </w:t>
      </w:r>
      <w:r>
        <w:rPr>
          <w:rFonts w:ascii="Arial" w:hAnsi="Arial" w:cs="Arial"/>
        </w:rPr>
        <w:t xml:space="preserve">used to calculate the rate </w:t>
      </w:r>
      <w:r w:rsidR="006C6798">
        <w:rPr>
          <w:rFonts w:ascii="Arial" w:hAnsi="Arial" w:cs="Arial"/>
        </w:rPr>
        <w:t xml:space="preserve">indications </w:t>
      </w:r>
      <w:r w:rsidR="006C6798" w:rsidRPr="00B31B16">
        <w:rPr>
          <w:rFonts w:ascii="Arial" w:hAnsi="Arial" w:cs="Arial"/>
        </w:rPr>
        <w:t>must</w:t>
      </w:r>
      <w:r w:rsidRPr="00B31B16">
        <w:rPr>
          <w:rFonts w:ascii="Arial" w:hAnsi="Arial" w:cs="Arial"/>
        </w:rPr>
        <w:t xml:space="preserve"> exclude </w:t>
      </w:r>
    </w:p>
    <w:p w:rsidR="00901CC5" w:rsidRDefault="009E26FA" w:rsidP="00497EDD">
      <w:pPr>
        <w:numPr>
          <w:ilvl w:val="0"/>
          <w:numId w:val="4"/>
        </w:numPr>
        <w:tabs>
          <w:tab w:val="clear" w:pos="1080"/>
          <w:tab w:val="num" w:pos="720"/>
        </w:tabs>
        <w:spacing w:line="360" w:lineRule="auto"/>
        <w:ind w:left="720"/>
        <w:rPr>
          <w:rFonts w:ascii="Arial" w:hAnsi="Arial" w:cs="Arial"/>
        </w:rPr>
      </w:pPr>
      <w:r>
        <w:rPr>
          <w:rFonts w:ascii="Arial" w:hAnsi="Arial" w:cs="Arial"/>
        </w:rPr>
        <w:t>e</w:t>
      </w:r>
      <w:r w:rsidR="004E0B5A" w:rsidRPr="00B31B16">
        <w:rPr>
          <w:rFonts w:ascii="Arial" w:hAnsi="Arial" w:cs="Arial"/>
        </w:rPr>
        <w:t xml:space="preserve">xcess </w:t>
      </w:r>
      <w:r w:rsidR="004E0B5A">
        <w:rPr>
          <w:rFonts w:ascii="Arial" w:hAnsi="Arial" w:cs="Arial"/>
        </w:rPr>
        <w:t xml:space="preserve">workers’ compensation </w:t>
      </w:r>
      <w:r w:rsidR="004E0B5A" w:rsidRPr="00B31B16">
        <w:rPr>
          <w:rFonts w:ascii="Arial" w:hAnsi="Arial" w:cs="Arial"/>
        </w:rPr>
        <w:t>policies</w:t>
      </w:r>
    </w:p>
    <w:p w:rsidR="00901CC5" w:rsidRDefault="001C29B3" w:rsidP="00497EDD">
      <w:pPr>
        <w:numPr>
          <w:ilvl w:val="0"/>
          <w:numId w:val="4"/>
        </w:numPr>
        <w:tabs>
          <w:tab w:val="clear" w:pos="1080"/>
          <w:tab w:val="num" w:pos="720"/>
        </w:tabs>
        <w:spacing w:line="360" w:lineRule="auto"/>
        <w:ind w:left="720"/>
        <w:rPr>
          <w:rFonts w:ascii="Arial" w:hAnsi="Arial" w:cs="Arial"/>
        </w:rPr>
      </w:pPr>
      <w:r>
        <w:rPr>
          <w:rFonts w:ascii="Arial" w:hAnsi="Arial" w:cs="Arial"/>
        </w:rPr>
        <w:t>N</w:t>
      </w:r>
      <w:r w:rsidR="004E0B5A" w:rsidRPr="00B31B16">
        <w:rPr>
          <w:rFonts w:ascii="Arial" w:hAnsi="Arial" w:cs="Arial"/>
        </w:rPr>
        <w:t>ational Defense Projects</w:t>
      </w:r>
      <w:r w:rsidR="001F1CBE">
        <w:rPr>
          <w:rFonts w:ascii="Arial" w:hAnsi="Arial" w:cs="Arial"/>
        </w:rPr>
        <w:t xml:space="preserve"> </w:t>
      </w:r>
    </w:p>
    <w:p w:rsidR="00901CC5" w:rsidRDefault="009E26FA" w:rsidP="00497EDD">
      <w:pPr>
        <w:numPr>
          <w:ilvl w:val="0"/>
          <w:numId w:val="4"/>
        </w:numPr>
        <w:tabs>
          <w:tab w:val="clear" w:pos="1080"/>
          <w:tab w:val="num" w:pos="720"/>
        </w:tabs>
        <w:spacing w:line="360" w:lineRule="auto"/>
        <w:ind w:left="720"/>
        <w:rPr>
          <w:rFonts w:ascii="Arial" w:hAnsi="Arial" w:cs="Arial"/>
        </w:rPr>
      </w:pPr>
      <w:r>
        <w:rPr>
          <w:rFonts w:ascii="Arial" w:hAnsi="Arial" w:cs="Arial"/>
        </w:rPr>
        <w:t>u</w:t>
      </w:r>
      <w:r w:rsidR="004E0B5A" w:rsidRPr="00B31B16">
        <w:rPr>
          <w:rFonts w:ascii="Arial" w:hAnsi="Arial" w:cs="Arial"/>
        </w:rPr>
        <w:t>nderground coal mines</w:t>
      </w:r>
    </w:p>
    <w:p w:rsidR="00901CC5" w:rsidRDefault="009E26FA" w:rsidP="00497EDD">
      <w:pPr>
        <w:numPr>
          <w:ilvl w:val="0"/>
          <w:numId w:val="4"/>
        </w:numPr>
        <w:tabs>
          <w:tab w:val="clear" w:pos="1080"/>
          <w:tab w:val="num" w:pos="720"/>
        </w:tabs>
        <w:spacing w:line="360" w:lineRule="auto"/>
        <w:ind w:left="720"/>
        <w:rPr>
          <w:rFonts w:ascii="Arial" w:hAnsi="Arial" w:cs="Arial"/>
        </w:rPr>
      </w:pPr>
      <w:r>
        <w:rPr>
          <w:rFonts w:ascii="Arial" w:hAnsi="Arial" w:cs="Arial"/>
        </w:rPr>
        <w:t>r</w:t>
      </w:r>
      <w:r w:rsidR="004E0B5A" w:rsidRPr="00B31B16">
        <w:rPr>
          <w:rFonts w:ascii="Arial" w:hAnsi="Arial" w:cs="Arial"/>
        </w:rPr>
        <w:t>einsurance assumed or ceded (the experience must be on a direct basis only)</w:t>
      </w:r>
    </w:p>
    <w:p w:rsidR="00901CC5" w:rsidRDefault="004E0B5A" w:rsidP="00497EDD">
      <w:pPr>
        <w:numPr>
          <w:ilvl w:val="0"/>
          <w:numId w:val="4"/>
        </w:numPr>
        <w:tabs>
          <w:tab w:val="clear" w:pos="1080"/>
          <w:tab w:val="num" w:pos="720"/>
        </w:tabs>
        <w:spacing w:line="360" w:lineRule="auto"/>
        <w:ind w:left="720"/>
        <w:rPr>
          <w:rFonts w:ascii="Arial" w:hAnsi="Arial" w:cs="Arial"/>
        </w:rPr>
      </w:pPr>
      <w:r w:rsidRPr="00B31B16">
        <w:rPr>
          <w:rFonts w:ascii="Arial" w:hAnsi="Arial" w:cs="Arial"/>
        </w:rPr>
        <w:t>“F” Classifications</w:t>
      </w:r>
      <w:r w:rsidR="009E26FA">
        <w:rPr>
          <w:rFonts w:ascii="Arial" w:hAnsi="Arial" w:cs="Arial"/>
        </w:rPr>
        <w:t>.</w:t>
      </w:r>
    </w:p>
    <w:p w:rsidR="00901CC5" w:rsidRDefault="00901CC5" w:rsidP="00497EDD">
      <w:pPr>
        <w:spacing w:line="360" w:lineRule="auto"/>
        <w:rPr>
          <w:rFonts w:ascii="Arial" w:hAnsi="Arial" w:cs="Arial"/>
        </w:rPr>
      </w:pPr>
    </w:p>
    <w:p w:rsidR="00901CC5" w:rsidRDefault="004E0B5A" w:rsidP="00497EDD">
      <w:pPr>
        <w:spacing w:line="360" w:lineRule="auto"/>
        <w:rPr>
          <w:rFonts w:ascii="Arial" w:hAnsi="Arial" w:cs="Arial"/>
        </w:rPr>
      </w:pPr>
      <w:proofErr w:type="gramStart"/>
      <w:r w:rsidRPr="00B31B16">
        <w:rPr>
          <w:rFonts w:ascii="Arial" w:hAnsi="Arial" w:cs="Arial"/>
          <w:b/>
          <w:u w:val="single"/>
        </w:rPr>
        <w:t>Incurred Losses</w:t>
      </w:r>
      <w:r w:rsidR="00BA55EC" w:rsidRPr="00BA55EC">
        <w:rPr>
          <w:rFonts w:ascii="Arial" w:hAnsi="Arial" w:cs="Arial"/>
          <w:b/>
        </w:rPr>
        <w:t>:</w:t>
      </w:r>
      <w:r w:rsidRPr="00B31B16">
        <w:rPr>
          <w:rFonts w:ascii="Arial" w:hAnsi="Arial" w:cs="Arial"/>
        </w:rPr>
        <w:t xml:space="preserve">  Paid losses plus outstanding losses excluding</w:t>
      </w:r>
      <w:r w:rsidR="00BB576B" w:rsidRPr="00BB576B">
        <w:rPr>
          <w:color w:val="1F497D"/>
        </w:rPr>
        <w:t xml:space="preserve"> </w:t>
      </w:r>
      <w:r w:rsidR="00BB576B">
        <w:rPr>
          <w:rFonts w:ascii="Arial" w:hAnsi="Arial" w:cs="Arial"/>
        </w:rPr>
        <w:t>i</w:t>
      </w:r>
      <w:r w:rsidR="00BB576B" w:rsidRPr="00BB576B">
        <w:rPr>
          <w:rFonts w:ascii="Arial" w:hAnsi="Arial" w:cs="Arial"/>
        </w:rPr>
        <w:t xml:space="preserve">ncurred but </w:t>
      </w:r>
      <w:r w:rsidR="00BB576B">
        <w:rPr>
          <w:rFonts w:ascii="Arial" w:hAnsi="Arial" w:cs="Arial"/>
        </w:rPr>
        <w:t>n</w:t>
      </w:r>
      <w:r w:rsidR="00BB576B" w:rsidRPr="00BB576B">
        <w:rPr>
          <w:rFonts w:ascii="Arial" w:hAnsi="Arial" w:cs="Arial"/>
        </w:rPr>
        <w:t xml:space="preserve">ot </w:t>
      </w:r>
      <w:r w:rsidR="00BB576B">
        <w:rPr>
          <w:rFonts w:ascii="Arial" w:hAnsi="Arial" w:cs="Arial"/>
        </w:rPr>
        <w:t>r</w:t>
      </w:r>
      <w:r w:rsidR="00BB576B" w:rsidRPr="00BB576B">
        <w:rPr>
          <w:rFonts w:ascii="Arial" w:hAnsi="Arial" w:cs="Arial"/>
        </w:rPr>
        <w:t xml:space="preserve">eported </w:t>
      </w:r>
      <w:r w:rsidR="00BB576B">
        <w:rPr>
          <w:rFonts w:ascii="Arial" w:hAnsi="Arial" w:cs="Arial"/>
        </w:rPr>
        <w:t>(</w:t>
      </w:r>
      <w:r w:rsidRPr="00B31B16">
        <w:rPr>
          <w:rFonts w:ascii="Arial" w:hAnsi="Arial" w:cs="Arial"/>
        </w:rPr>
        <w:t>IBNR</w:t>
      </w:r>
      <w:r w:rsidR="00BB576B">
        <w:rPr>
          <w:rFonts w:ascii="Arial" w:hAnsi="Arial" w:cs="Arial"/>
        </w:rPr>
        <w:t>) losses</w:t>
      </w:r>
      <w:r w:rsidRPr="00B31B16">
        <w:rPr>
          <w:rFonts w:ascii="Arial" w:hAnsi="Arial" w:cs="Arial"/>
        </w:rPr>
        <w:t xml:space="preserve"> and other bulk reserves.</w:t>
      </w:r>
      <w:proofErr w:type="gramEnd"/>
    </w:p>
    <w:p w:rsidR="00901CC5" w:rsidRDefault="00901CC5" w:rsidP="00497EDD">
      <w:pPr>
        <w:spacing w:line="360" w:lineRule="auto"/>
        <w:rPr>
          <w:rFonts w:ascii="Arial" w:hAnsi="Arial" w:cs="Arial"/>
        </w:rPr>
      </w:pPr>
    </w:p>
    <w:p w:rsidR="00901CC5" w:rsidRDefault="004E0B5A" w:rsidP="00497EDD">
      <w:pPr>
        <w:spacing w:line="360" w:lineRule="auto"/>
        <w:rPr>
          <w:rFonts w:ascii="Arial" w:hAnsi="Arial" w:cs="Arial"/>
        </w:rPr>
      </w:pPr>
      <w:r w:rsidRPr="00B31B16">
        <w:rPr>
          <w:rFonts w:ascii="Arial" w:hAnsi="Arial" w:cs="Arial"/>
          <w:b/>
          <w:u w:val="single"/>
        </w:rPr>
        <w:t xml:space="preserve">Indemnity </w:t>
      </w:r>
      <w:r>
        <w:rPr>
          <w:rFonts w:ascii="Arial" w:hAnsi="Arial" w:cs="Arial"/>
          <w:b/>
          <w:u w:val="single"/>
        </w:rPr>
        <w:t>Claim</w:t>
      </w:r>
      <w:r w:rsidR="00BA55EC" w:rsidRPr="00BA55EC">
        <w:rPr>
          <w:rFonts w:ascii="Arial" w:hAnsi="Arial" w:cs="Arial"/>
          <w:b/>
        </w:rPr>
        <w:t>:</w:t>
      </w:r>
      <w:r w:rsidRPr="00B31B16">
        <w:rPr>
          <w:rFonts w:ascii="Arial" w:hAnsi="Arial" w:cs="Arial"/>
        </w:rPr>
        <w:t xml:space="preserve">  A </w:t>
      </w:r>
      <w:r>
        <w:rPr>
          <w:rFonts w:ascii="Arial" w:hAnsi="Arial" w:cs="Arial"/>
        </w:rPr>
        <w:t>claim that,</w:t>
      </w:r>
      <w:r w:rsidRPr="00B31B16">
        <w:rPr>
          <w:rFonts w:ascii="Arial" w:hAnsi="Arial" w:cs="Arial"/>
        </w:rPr>
        <w:t xml:space="preserve"> at the time of the valuation, is other than a </w:t>
      </w:r>
      <w:r w:rsidR="00F144A2" w:rsidRPr="00B31B16">
        <w:rPr>
          <w:rFonts w:ascii="Arial" w:hAnsi="Arial" w:cs="Arial"/>
        </w:rPr>
        <w:t>medical</w:t>
      </w:r>
      <w:r w:rsidR="00F144A2">
        <w:rPr>
          <w:rFonts w:ascii="Arial" w:hAnsi="Arial" w:cs="Arial"/>
        </w:rPr>
        <w:t>-</w:t>
      </w:r>
      <w:r w:rsidRPr="00B31B16">
        <w:rPr>
          <w:rFonts w:ascii="Arial" w:hAnsi="Arial" w:cs="Arial"/>
        </w:rPr>
        <w:t xml:space="preserve">only </w:t>
      </w:r>
      <w:r>
        <w:rPr>
          <w:rFonts w:ascii="Arial" w:hAnsi="Arial" w:cs="Arial"/>
        </w:rPr>
        <w:t>claim</w:t>
      </w:r>
      <w:r w:rsidRPr="00B31B16">
        <w:rPr>
          <w:rFonts w:ascii="Arial" w:hAnsi="Arial" w:cs="Arial"/>
        </w:rPr>
        <w:t>.</w:t>
      </w:r>
    </w:p>
    <w:p w:rsidR="004E0B5A" w:rsidRPr="00B31B16" w:rsidRDefault="004E0B5A" w:rsidP="00497EDD">
      <w:pPr>
        <w:spacing w:line="360" w:lineRule="auto"/>
        <w:rPr>
          <w:rFonts w:ascii="Arial" w:hAnsi="Arial" w:cs="Arial"/>
        </w:rPr>
      </w:pPr>
    </w:p>
    <w:p w:rsidR="00901CC5" w:rsidRDefault="004E0B5A" w:rsidP="00497EDD">
      <w:pPr>
        <w:spacing w:line="360" w:lineRule="auto"/>
        <w:rPr>
          <w:rFonts w:ascii="Arial" w:hAnsi="Arial" w:cs="Arial"/>
        </w:rPr>
      </w:pPr>
      <w:r w:rsidRPr="00B31B16">
        <w:rPr>
          <w:rFonts w:ascii="Arial" w:hAnsi="Arial" w:cs="Arial"/>
          <w:b/>
          <w:u w:val="single"/>
        </w:rPr>
        <w:t>Large Deductible Policies</w:t>
      </w:r>
      <w:r w:rsidR="00BA55EC" w:rsidRPr="00BA55EC">
        <w:rPr>
          <w:rFonts w:ascii="Arial" w:hAnsi="Arial" w:cs="Arial"/>
          <w:b/>
        </w:rPr>
        <w:t>:</w:t>
      </w:r>
      <w:r w:rsidRPr="00B31B16">
        <w:rPr>
          <w:rFonts w:ascii="Arial" w:hAnsi="Arial" w:cs="Arial"/>
        </w:rPr>
        <w:t xml:space="preserve">  </w:t>
      </w:r>
      <w:r w:rsidR="00A75F9A">
        <w:rPr>
          <w:rFonts w:ascii="Arial" w:hAnsi="Arial" w:cs="Arial"/>
        </w:rPr>
        <w:t xml:space="preserve">Workers’ </w:t>
      </w:r>
      <w:r w:rsidR="00815F41">
        <w:rPr>
          <w:rFonts w:ascii="Arial" w:hAnsi="Arial" w:cs="Arial"/>
        </w:rPr>
        <w:t>c</w:t>
      </w:r>
      <w:r w:rsidR="00A75F9A">
        <w:rPr>
          <w:rFonts w:ascii="Arial" w:hAnsi="Arial" w:cs="Arial"/>
        </w:rPr>
        <w:t>ompensation p</w:t>
      </w:r>
      <w:r w:rsidRPr="00B31B16">
        <w:rPr>
          <w:rFonts w:ascii="Arial" w:hAnsi="Arial" w:cs="Arial"/>
        </w:rPr>
        <w:t xml:space="preserve">olicies with </w:t>
      </w:r>
      <w:r w:rsidR="00A75F9A">
        <w:rPr>
          <w:rFonts w:ascii="Arial" w:hAnsi="Arial" w:cs="Arial"/>
        </w:rPr>
        <w:t>premium</w:t>
      </w:r>
      <w:r w:rsidR="00815F41">
        <w:rPr>
          <w:rFonts w:ascii="Arial" w:hAnsi="Arial" w:cs="Arial"/>
        </w:rPr>
        <w:t>s</w:t>
      </w:r>
      <w:r w:rsidR="00A75F9A">
        <w:rPr>
          <w:rFonts w:ascii="Arial" w:hAnsi="Arial" w:cs="Arial"/>
        </w:rPr>
        <w:t xml:space="preserve"> that </w:t>
      </w:r>
      <w:proofErr w:type="gramStart"/>
      <w:r w:rsidR="00A75F9A">
        <w:rPr>
          <w:rFonts w:ascii="Arial" w:hAnsi="Arial" w:cs="Arial"/>
        </w:rPr>
        <w:t>exceed</w:t>
      </w:r>
      <w:proofErr w:type="gramEnd"/>
      <w:r w:rsidR="00A75F9A">
        <w:rPr>
          <w:rFonts w:ascii="Arial" w:hAnsi="Arial" w:cs="Arial"/>
        </w:rPr>
        <w:t xml:space="preserve"> $100,000 or </w:t>
      </w:r>
      <w:r w:rsidRPr="00B31B16">
        <w:rPr>
          <w:rFonts w:ascii="Arial" w:hAnsi="Arial" w:cs="Arial"/>
        </w:rPr>
        <w:t xml:space="preserve">deductibles in excess of $100,000 </w:t>
      </w:r>
      <w:r>
        <w:rPr>
          <w:rFonts w:ascii="Arial" w:hAnsi="Arial" w:cs="Arial"/>
        </w:rPr>
        <w:t>aggregate</w:t>
      </w:r>
      <w:r w:rsidRPr="00B31B16">
        <w:rPr>
          <w:rFonts w:ascii="Arial" w:hAnsi="Arial" w:cs="Arial"/>
        </w:rPr>
        <w:t xml:space="preserve"> or </w:t>
      </w:r>
      <w:r>
        <w:rPr>
          <w:rFonts w:ascii="Arial" w:hAnsi="Arial" w:cs="Arial"/>
        </w:rPr>
        <w:t xml:space="preserve">$25,000 </w:t>
      </w:r>
      <w:r w:rsidRPr="00B31B16">
        <w:rPr>
          <w:rFonts w:ascii="Arial" w:hAnsi="Arial" w:cs="Arial"/>
        </w:rPr>
        <w:t>per accident.</w:t>
      </w:r>
    </w:p>
    <w:p w:rsidR="00901CC5" w:rsidRDefault="00901CC5" w:rsidP="00497EDD">
      <w:pPr>
        <w:spacing w:line="360" w:lineRule="auto"/>
        <w:rPr>
          <w:rFonts w:ascii="Arial" w:hAnsi="Arial" w:cs="Arial"/>
        </w:rPr>
      </w:pPr>
    </w:p>
    <w:p w:rsidR="00901CC5" w:rsidRDefault="004E0B5A" w:rsidP="00497EDD">
      <w:pPr>
        <w:spacing w:line="360" w:lineRule="auto"/>
        <w:rPr>
          <w:rFonts w:ascii="Arial" w:hAnsi="Arial" w:cs="Arial"/>
        </w:rPr>
      </w:pPr>
      <w:r w:rsidRPr="00B31B16">
        <w:rPr>
          <w:rFonts w:ascii="Arial" w:hAnsi="Arial" w:cs="Arial"/>
          <w:b/>
          <w:u w:val="single"/>
        </w:rPr>
        <w:t>Manual Premium</w:t>
      </w:r>
      <w:r w:rsidR="00BA55EC" w:rsidRPr="00BA55EC">
        <w:rPr>
          <w:rFonts w:ascii="Arial" w:hAnsi="Arial" w:cs="Arial"/>
          <w:b/>
        </w:rPr>
        <w:t>:</w:t>
      </w:r>
      <w:r w:rsidRPr="00B31B16">
        <w:rPr>
          <w:rFonts w:ascii="Arial" w:hAnsi="Arial" w:cs="Arial"/>
        </w:rPr>
        <w:t xml:space="preserve"> </w:t>
      </w:r>
      <w:r w:rsidR="00815F41">
        <w:rPr>
          <w:rFonts w:ascii="Arial" w:hAnsi="Arial" w:cs="Arial"/>
        </w:rPr>
        <w:t xml:space="preserve"> </w:t>
      </w:r>
      <w:r w:rsidR="009A7D2F">
        <w:rPr>
          <w:rFonts w:ascii="Arial" w:hAnsi="Arial" w:cs="Arial"/>
        </w:rPr>
        <w:t>Texas earned</w:t>
      </w:r>
      <w:r w:rsidRPr="00B31B16">
        <w:rPr>
          <w:rFonts w:ascii="Arial" w:hAnsi="Arial" w:cs="Arial"/>
        </w:rPr>
        <w:t xml:space="preserve"> premium </w:t>
      </w:r>
      <w:r>
        <w:rPr>
          <w:rFonts w:ascii="Arial" w:hAnsi="Arial" w:cs="Arial"/>
          <w:i/>
          <w:iCs/>
        </w:rPr>
        <w:t xml:space="preserve">before </w:t>
      </w:r>
      <w:r>
        <w:rPr>
          <w:rFonts w:ascii="Arial" w:hAnsi="Arial" w:cs="Arial"/>
          <w:iCs/>
        </w:rPr>
        <w:t xml:space="preserve">the </w:t>
      </w:r>
      <w:r w:rsidRPr="00B31B16">
        <w:rPr>
          <w:rFonts w:ascii="Arial" w:hAnsi="Arial" w:cs="Arial"/>
        </w:rPr>
        <w:t>application of</w:t>
      </w:r>
    </w:p>
    <w:p w:rsidR="00901CC5" w:rsidRDefault="009E26FA" w:rsidP="00497EDD">
      <w:pPr>
        <w:numPr>
          <w:ilvl w:val="0"/>
          <w:numId w:val="12"/>
        </w:numPr>
        <w:tabs>
          <w:tab w:val="clear" w:pos="1080"/>
          <w:tab w:val="num" w:pos="720"/>
        </w:tabs>
        <w:spacing w:line="360" w:lineRule="auto"/>
        <w:ind w:left="720"/>
        <w:rPr>
          <w:rFonts w:ascii="Arial" w:hAnsi="Arial" w:cs="Arial"/>
        </w:rPr>
      </w:pPr>
      <w:r>
        <w:rPr>
          <w:rFonts w:ascii="Arial" w:hAnsi="Arial" w:cs="Arial"/>
        </w:rPr>
        <w:t>e</w:t>
      </w:r>
      <w:r w:rsidR="004E0B5A" w:rsidRPr="00B31B16">
        <w:rPr>
          <w:rFonts w:ascii="Arial" w:hAnsi="Arial" w:cs="Arial"/>
        </w:rPr>
        <w:t>xperience rating plan adjustments</w:t>
      </w:r>
    </w:p>
    <w:p w:rsidR="00901CC5" w:rsidRDefault="009E26FA" w:rsidP="00497EDD">
      <w:pPr>
        <w:numPr>
          <w:ilvl w:val="0"/>
          <w:numId w:val="12"/>
        </w:numPr>
        <w:tabs>
          <w:tab w:val="clear" w:pos="1080"/>
          <w:tab w:val="num" w:pos="720"/>
        </w:tabs>
        <w:spacing w:line="360" w:lineRule="auto"/>
        <w:ind w:left="720"/>
        <w:rPr>
          <w:rFonts w:ascii="Arial" w:hAnsi="Arial" w:cs="Arial"/>
        </w:rPr>
      </w:pPr>
      <w:r>
        <w:rPr>
          <w:rFonts w:ascii="Arial" w:hAnsi="Arial" w:cs="Arial"/>
        </w:rPr>
        <w:t>e</w:t>
      </w:r>
      <w:r w:rsidR="004E0B5A" w:rsidRPr="00B31B16">
        <w:rPr>
          <w:rFonts w:ascii="Arial" w:hAnsi="Arial" w:cs="Arial"/>
        </w:rPr>
        <w:t>xpense constants</w:t>
      </w:r>
    </w:p>
    <w:p w:rsidR="00901CC5" w:rsidRDefault="009E26FA" w:rsidP="00497EDD">
      <w:pPr>
        <w:numPr>
          <w:ilvl w:val="0"/>
          <w:numId w:val="13"/>
        </w:numPr>
        <w:tabs>
          <w:tab w:val="clear" w:pos="1080"/>
          <w:tab w:val="num" w:pos="720"/>
        </w:tabs>
        <w:spacing w:line="360" w:lineRule="auto"/>
        <w:ind w:left="720"/>
        <w:rPr>
          <w:rFonts w:ascii="Arial" w:hAnsi="Arial" w:cs="Arial"/>
        </w:rPr>
      </w:pPr>
      <w:r>
        <w:rPr>
          <w:rFonts w:ascii="Arial" w:hAnsi="Arial" w:cs="Arial"/>
        </w:rPr>
        <w:t>r</w:t>
      </w:r>
      <w:r w:rsidR="004E0B5A" w:rsidRPr="00B31B16">
        <w:rPr>
          <w:rFonts w:ascii="Arial" w:hAnsi="Arial" w:cs="Arial"/>
        </w:rPr>
        <w:t>etrospective rating plan adjustments</w:t>
      </w:r>
    </w:p>
    <w:p w:rsidR="00901CC5" w:rsidRDefault="009E26FA" w:rsidP="00497EDD">
      <w:pPr>
        <w:numPr>
          <w:ilvl w:val="0"/>
          <w:numId w:val="13"/>
        </w:numPr>
        <w:tabs>
          <w:tab w:val="clear" w:pos="1080"/>
          <w:tab w:val="num" w:pos="720"/>
        </w:tabs>
        <w:spacing w:line="360" w:lineRule="auto"/>
        <w:ind w:left="720"/>
        <w:rPr>
          <w:rFonts w:ascii="Arial" w:hAnsi="Arial" w:cs="Arial"/>
        </w:rPr>
      </w:pPr>
      <w:r>
        <w:rPr>
          <w:rFonts w:ascii="Arial" w:hAnsi="Arial" w:cs="Arial"/>
        </w:rPr>
        <w:t>p</w:t>
      </w:r>
      <w:r w:rsidR="004E0B5A" w:rsidRPr="00B31B16">
        <w:rPr>
          <w:rFonts w:ascii="Arial" w:hAnsi="Arial" w:cs="Arial"/>
        </w:rPr>
        <w:t>remium discounts</w:t>
      </w:r>
    </w:p>
    <w:p w:rsidR="00901CC5" w:rsidRDefault="009E26FA" w:rsidP="00497EDD">
      <w:pPr>
        <w:numPr>
          <w:ilvl w:val="0"/>
          <w:numId w:val="13"/>
        </w:numPr>
        <w:tabs>
          <w:tab w:val="clear" w:pos="1080"/>
          <w:tab w:val="num" w:pos="720"/>
        </w:tabs>
        <w:spacing w:line="360" w:lineRule="auto"/>
        <w:ind w:left="720"/>
        <w:rPr>
          <w:rFonts w:ascii="Arial" w:hAnsi="Arial" w:cs="Arial"/>
        </w:rPr>
      </w:pPr>
      <w:r>
        <w:rPr>
          <w:rFonts w:ascii="Arial" w:hAnsi="Arial" w:cs="Arial"/>
        </w:rPr>
        <w:t>p</w:t>
      </w:r>
      <w:r w:rsidR="004E0B5A" w:rsidRPr="00B31B16">
        <w:rPr>
          <w:rFonts w:ascii="Arial" w:hAnsi="Arial" w:cs="Arial"/>
        </w:rPr>
        <w:t>remium credits for deductible policies</w:t>
      </w:r>
    </w:p>
    <w:p w:rsidR="00901CC5" w:rsidRDefault="009E26FA" w:rsidP="00497EDD">
      <w:pPr>
        <w:numPr>
          <w:ilvl w:val="0"/>
          <w:numId w:val="13"/>
        </w:numPr>
        <w:tabs>
          <w:tab w:val="clear" w:pos="1080"/>
          <w:tab w:val="num" w:pos="720"/>
        </w:tabs>
        <w:spacing w:line="360" w:lineRule="auto"/>
        <w:ind w:left="720"/>
        <w:rPr>
          <w:rFonts w:ascii="Arial" w:hAnsi="Arial" w:cs="Arial"/>
        </w:rPr>
      </w:pPr>
      <w:r>
        <w:rPr>
          <w:rFonts w:ascii="Arial" w:hAnsi="Arial" w:cs="Arial"/>
        </w:rPr>
        <w:t>o</w:t>
      </w:r>
      <w:r w:rsidR="004E0B5A" w:rsidRPr="00B31B16">
        <w:rPr>
          <w:rFonts w:ascii="Arial" w:hAnsi="Arial" w:cs="Arial"/>
        </w:rPr>
        <w:t>ther individual risk rating plan adjustments (including schedule rating plan adjustments)</w:t>
      </w:r>
    </w:p>
    <w:p w:rsidR="00A75F9A" w:rsidRDefault="00A75F9A" w:rsidP="00497EDD">
      <w:pPr>
        <w:numPr>
          <w:ilvl w:val="0"/>
          <w:numId w:val="13"/>
        </w:numPr>
        <w:tabs>
          <w:tab w:val="clear" w:pos="1080"/>
          <w:tab w:val="num" w:pos="720"/>
        </w:tabs>
        <w:spacing w:line="360" w:lineRule="auto"/>
        <w:ind w:left="720"/>
        <w:rPr>
          <w:rFonts w:ascii="Arial" w:hAnsi="Arial" w:cs="Arial"/>
        </w:rPr>
      </w:pPr>
      <w:r>
        <w:rPr>
          <w:rFonts w:ascii="Arial" w:hAnsi="Arial" w:cs="Arial"/>
        </w:rPr>
        <w:lastRenderedPageBreak/>
        <w:t>modeled rating factor adjustments</w:t>
      </w:r>
    </w:p>
    <w:p w:rsidR="00901CC5" w:rsidRDefault="009E26FA" w:rsidP="00497EDD">
      <w:pPr>
        <w:numPr>
          <w:ilvl w:val="0"/>
          <w:numId w:val="13"/>
        </w:numPr>
        <w:tabs>
          <w:tab w:val="clear" w:pos="1080"/>
          <w:tab w:val="num" w:pos="720"/>
        </w:tabs>
        <w:spacing w:line="360" w:lineRule="auto"/>
        <w:ind w:left="720"/>
        <w:rPr>
          <w:rFonts w:ascii="Arial" w:hAnsi="Arial" w:cs="Arial"/>
        </w:rPr>
      </w:pPr>
      <w:r>
        <w:rPr>
          <w:rFonts w:ascii="Arial" w:hAnsi="Arial" w:cs="Arial"/>
        </w:rPr>
        <w:t>p</w:t>
      </w:r>
      <w:r w:rsidR="004E0B5A" w:rsidRPr="00B31B16">
        <w:rPr>
          <w:rFonts w:ascii="Arial" w:hAnsi="Arial" w:cs="Arial"/>
        </w:rPr>
        <w:t>olicyholder dividends</w:t>
      </w:r>
    </w:p>
    <w:p w:rsidR="00901CC5" w:rsidRDefault="009E26FA" w:rsidP="00497EDD">
      <w:pPr>
        <w:numPr>
          <w:ilvl w:val="0"/>
          <w:numId w:val="32"/>
        </w:numPr>
        <w:spacing w:line="360" w:lineRule="auto"/>
        <w:rPr>
          <w:rFonts w:ascii="Arial" w:hAnsi="Arial" w:cs="Arial"/>
          <w:sz w:val="16"/>
          <w:szCs w:val="16"/>
        </w:rPr>
      </w:pPr>
      <w:r>
        <w:rPr>
          <w:rFonts w:ascii="Arial" w:hAnsi="Arial" w:cs="Arial"/>
        </w:rPr>
        <w:t>c</w:t>
      </w:r>
      <w:r w:rsidR="004E0B5A">
        <w:rPr>
          <w:rFonts w:ascii="Arial" w:hAnsi="Arial" w:cs="Arial"/>
        </w:rPr>
        <w:t>atastrophe premium (t</w:t>
      </w:r>
      <w:r w:rsidR="004E0B5A" w:rsidRPr="00B31B16">
        <w:rPr>
          <w:rFonts w:ascii="Arial" w:hAnsi="Arial" w:cs="Arial"/>
        </w:rPr>
        <w:t xml:space="preserve">errorism </w:t>
      </w:r>
      <w:r w:rsidR="004E0B5A">
        <w:rPr>
          <w:rFonts w:ascii="Arial" w:hAnsi="Arial" w:cs="Arial"/>
        </w:rPr>
        <w:t>p</w:t>
      </w:r>
      <w:r w:rsidR="004E0B5A" w:rsidRPr="00B31B16">
        <w:rPr>
          <w:rFonts w:ascii="Arial" w:hAnsi="Arial" w:cs="Arial"/>
        </w:rPr>
        <w:t>remium in Texas)</w:t>
      </w:r>
    </w:p>
    <w:p w:rsidR="00A75F9A" w:rsidRDefault="009E26FA" w:rsidP="00497EDD">
      <w:pPr>
        <w:numPr>
          <w:ilvl w:val="0"/>
          <w:numId w:val="13"/>
        </w:numPr>
        <w:tabs>
          <w:tab w:val="clear" w:pos="1080"/>
          <w:tab w:val="num" w:pos="720"/>
        </w:tabs>
        <w:spacing w:line="360" w:lineRule="auto"/>
        <w:ind w:left="720"/>
        <w:rPr>
          <w:rFonts w:ascii="Arial" w:hAnsi="Arial" w:cs="Arial"/>
        </w:rPr>
      </w:pPr>
      <w:r>
        <w:rPr>
          <w:rFonts w:ascii="Arial" w:hAnsi="Arial" w:cs="Arial"/>
        </w:rPr>
        <w:t>n</w:t>
      </w:r>
      <w:r w:rsidR="004E0B5A" w:rsidRPr="00B31B16">
        <w:rPr>
          <w:rFonts w:ascii="Arial" w:hAnsi="Arial" w:cs="Arial"/>
        </w:rPr>
        <w:t>etwork credits</w:t>
      </w:r>
    </w:p>
    <w:p w:rsidR="00901CC5" w:rsidRDefault="00A75F9A" w:rsidP="00497EDD">
      <w:pPr>
        <w:numPr>
          <w:ilvl w:val="0"/>
          <w:numId w:val="13"/>
        </w:numPr>
        <w:tabs>
          <w:tab w:val="clear" w:pos="1080"/>
          <w:tab w:val="num" w:pos="720"/>
        </w:tabs>
        <w:spacing w:line="360" w:lineRule="auto"/>
        <w:ind w:left="720"/>
        <w:rPr>
          <w:rFonts w:ascii="Arial" w:hAnsi="Arial" w:cs="Arial"/>
        </w:rPr>
      </w:pPr>
      <w:proofErr w:type="gramStart"/>
      <w:r>
        <w:rPr>
          <w:rFonts w:ascii="Arial" w:hAnsi="Arial" w:cs="Arial"/>
        </w:rPr>
        <w:t>acquisition</w:t>
      </w:r>
      <w:proofErr w:type="gramEnd"/>
      <w:r>
        <w:rPr>
          <w:rFonts w:ascii="Arial" w:hAnsi="Arial" w:cs="Arial"/>
        </w:rPr>
        <w:t xml:space="preserve"> expense discounts</w:t>
      </w:r>
      <w:r w:rsidR="009E26FA">
        <w:rPr>
          <w:rFonts w:ascii="Arial" w:hAnsi="Arial" w:cs="Arial"/>
        </w:rPr>
        <w:t>.</w:t>
      </w:r>
    </w:p>
    <w:p w:rsidR="004E0B5A" w:rsidRPr="00B31B16" w:rsidRDefault="004E0B5A" w:rsidP="00497EDD">
      <w:pPr>
        <w:spacing w:line="360" w:lineRule="auto"/>
        <w:rPr>
          <w:rFonts w:ascii="Arial" w:hAnsi="Arial" w:cs="Arial"/>
          <w:b/>
          <w:u w:val="single"/>
        </w:rPr>
      </w:pPr>
    </w:p>
    <w:p w:rsidR="00901CC5" w:rsidRDefault="00F144A2" w:rsidP="00497EDD">
      <w:pPr>
        <w:spacing w:line="360" w:lineRule="auto"/>
        <w:rPr>
          <w:rFonts w:ascii="Arial" w:hAnsi="Arial" w:cs="Arial"/>
        </w:rPr>
      </w:pPr>
      <w:r w:rsidRPr="00B31B16">
        <w:rPr>
          <w:rFonts w:ascii="Arial" w:hAnsi="Arial" w:cs="Arial"/>
          <w:b/>
          <w:u w:val="single"/>
        </w:rPr>
        <w:t>Medical</w:t>
      </w:r>
      <w:r>
        <w:rPr>
          <w:rFonts w:ascii="Arial" w:hAnsi="Arial" w:cs="Arial"/>
          <w:b/>
          <w:u w:val="single"/>
        </w:rPr>
        <w:t>-</w:t>
      </w:r>
      <w:r w:rsidR="004E0B5A" w:rsidRPr="00B31B16">
        <w:rPr>
          <w:rFonts w:ascii="Arial" w:hAnsi="Arial" w:cs="Arial"/>
          <w:b/>
          <w:u w:val="single"/>
        </w:rPr>
        <w:t xml:space="preserve">Only </w:t>
      </w:r>
      <w:r w:rsidR="004E0B5A">
        <w:rPr>
          <w:rFonts w:ascii="Arial" w:hAnsi="Arial" w:cs="Arial"/>
          <w:b/>
          <w:u w:val="single"/>
        </w:rPr>
        <w:t>Claim</w:t>
      </w:r>
      <w:r w:rsidR="00BA55EC" w:rsidRPr="00BA55EC">
        <w:rPr>
          <w:rFonts w:ascii="Arial" w:hAnsi="Arial" w:cs="Arial"/>
          <w:b/>
        </w:rPr>
        <w:t>:</w:t>
      </w:r>
      <w:r w:rsidR="004E0B5A" w:rsidRPr="00B31B16">
        <w:rPr>
          <w:rFonts w:ascii="Arial" w:hAnsi="Arial" w:cs="Arial"/>
        </w:rPr>
        <w:t xml:space="preserve">  A </w:t>
      </w:r>
      <w:r w:rsidR="004E0B5A">
        <w:rPr>
          <w:rFonts w:ascii="Arial" w:hAnsi="Arial" w:cs="Arial"/>
        </w:rPr>
        <w:t>claim</w:t>
      </w:r>
      <w:r w:rsidR="004E0B5A" w:rsidRPr="00B31B16">
        <w:rPr>
          <w:rFonts w:ascii="Arial" w:hAnsi="Arial" w:cs="Arial"/>
        </w:rPr>
        <w:t xml:space="preserve"> </w:t>
      </w:r>
      <w:r w:rsidR="00C34A20">
        <w:rPr>
          <w:rFonts w:ascii="Arial" w:hAnsi="Arial" w:cs="Arial"/>
        </w:rPr>
        <w:t>for which</w:t>
      </w:r>
      <w:r w:rsidR="004E0B5A">
        <w:rPr>
          <w:rFonts w:ascii="Arial" w:hAnsi="Arial" w:cs="Arial"/>
        </w:rPr>
        <w:t>,</w:t>
      </w:r>
      <w:r w:rsidR="004E0B5A" w:rsidRPr="00B31B16">
        <w:rPr>
          <w:rFonts w:ascii="Arial" w:hAnsi="Arial" w:cs="Arial"/>
        </w:rPr>
        <w:t xml:space="preserve"> at the time of the valuation of the experience, only medical treatment costs have been paid or reserved.</w:t>
      </w:r>
    </w:p>
    <w:p w:rsidR="004E0B5A" w:rsidRPr="00B31B16" w:rsidRDefault="004E0B5A" w:rsidP="00497EDD">
      <w:pPr>
        <w:spacing w:line="360" w:lineRule="auto"/>
        <w:ind w:left="360"/>
        <w:rPr>
          <w:rFonts w:ascii="Arial" w:hAnsi="Arial" w:cs="Arial"/>
        </w:rPr>
      </w:pPr>
    </w:p>
    <w:p w:rsidR="00901CC5" w:rsidRDefault="004E0B5A" w:rsidP="00497EDD">
      <w:pPr>
        <w:spacing w:line="360" w:lineRule="auto"/>
        <w:rPr>
          <w:rFonts w:ascii="Arial" w:hAnsi="Arial" w:cs="Arial"/>
        </w:rPr>
      </w:pPr>
      <w:proofErr w:type="gramStart"/>
      <w:r w:rsidRPr="00B31B16">
        <w:rPr>
          <w:rFonts w:ascii="Arial" w:hAnsi="Arial" w:cs="Arial"/>
          <w:b/>
          <w:bCs/>
          <w:u w:val="single"/>
        </w:rPr>
        <w:t>Negotiated Experience Modifier</w:t>
      </w:r>
      <w:r w:rsidR="00BA55EC" w:rsidRPr="00BA55EC">
        <w:rPr>
          <w:rFonts w:ascii="Arial" w:hAnsi="Arial" w:cs="Arial"/>
          <w:b/>
          <w:bCs/>
        </w:rPr>
        <w:t>:</w:t>
      </w:r>
      <w:r w:rsidRPr="00B31B16">
        <w:rPr>
          <w:rFonts w:ascii="Arial" w:hAnsi="Arial" w:cs="Arial"/>
          <w:b/>
          <w:bCs/>
        </w:rPr>
        <w:t xml:space="preserve">  </w:t>
      </w:r>
      <w:r>
        <w:rPr>
          <w:rFonts w:ascii="Arial" w:hAnsi="Arial" w:cs="Arial"/>
        </w:rPr>
        <w:t>An experience modifier that reflects a</w:t>
      </w:r>
      <w:r w:rsidRPr="00B31B16">
        <w:rPr>
          <w:rFonts w:ascii="Arial" w:hAnsi="Arial" w:cs="Arial"/>
        </w:rPr>
        <w:t xml:space="preserve"> reduction in the calculated experience modifier</w:t>
      </w:r>
      <w:r>
        <w:rPr>
          <w:rFonts w:ascii="Arial" w:hAnsi="Arial" w:cs="Arial"/>
        </w:rPr>
        <w:t xml:space="preserve"> </w:t>
      </w:r>
      <w:r w:rsidRPr="00B31B16">
        <w:rPr>
          <w:rFonts w:ascii="Arial" w:hAnsi="Arial" w:cs="Arial"/>
        </w:rPr>
        <w:t xml:space="preserve">for an </w:t>
      </w:r>
      <w:r w:rsidRPr="00B31B16" w:rsidDel="006201E8">
        <w:rPr>
          <w:rFonts w:ascii="Arial" w:hAnsi="Arial" w:cs="Arial"/>
        </w:rPr>
        <w:t>insured</w:t>
      </w:r>
      <w:r w:rsidRPr="00B31B16">
        <w:rPr>
          <w:rFonts w:ascii="Arial" w:hAnsi="Arial" w:cs="Arial"/>
        </w:rPr>
        <w:t xml:space="preserve"> </w:t>
      </w:r>
      <w:r>
        <w:rPr>
          <w:rFonts w:ascii="Arial" w:hAnsi="Arial" w:cs="Arial"/>
        </w:rPr>
        <w:t xml:space="preserve">and </w:t>
      </w:r>
      <w:r w:rsidRPr="00B31B16">
        <w:rPr>
          <w:rFonts w:ascii="Arial" w:hAnsi="Arial" w:cs="Arial"/>
        </w:rPr>
        <w:t>that is used to calculate that insured’s workers’ compensation premium for the applicable period</w:t>
      </w:r>
      <w:r>
        <w:rPr>
          <w:rFonts w:ascii="Arial" w:hAnsi="Arial" w:cs="Arial"/>
        </w:rPr>
        <w:t>.</w:t>
      </w:r>
      <w:proofErr w:type="gramEnd"/>
    </w:p>
    <w:p w:rsidR="00901CC5" w:rsidRDefault="00901CC5" w:rsidP="00497EDD">
      <w:pPr>
        <w:spacing w:line="360" w:lineRule="auto"/>
        <w:rPr>
          <w:rFonts w:ascii="Arial" w:hAnsi="Arial" w:cs="Arial"/>
        </w:rPr>
      </w:pPr>
    </w:p>
    <w:p w:rsidR="00901CC5" w:rsidRDefault="004E0B5A" w:rsidP="00497EDD">
      <w:pPr>
        <w:spacing w:line="360" w:lineRule="auto"/>
        <w:rPr>
          <w:rFonts w:ascii="Arial" w:hAnsi="Arial" w:cs="Arial"/>
        </w:rPr>
      </w:pPr>
      <w:r w:rsidRPr="00B31B16">
        <w:rPr>
          <w:rFonts w:ascii="Arial" w:hAnsi="Arial" w:cs="Arial"/>
          <w:b/>
          <w:u w:val="single"/>
        </w:rPr>
        <w:t>Net Premium</w:t>
      </w:r>
      <w:r w:rsidR="00BA55EC" w:rsidRPr="00BA55EC">
        <w:rPr>
          <w:rFonts w:ascii="Arial" w:hAnsi="Arial" w:cs="Arial"/>
          <w:b/>
        </w:rPr>
        <w:t>:</w:t>
      </w:r>
      <w:r w:rsidRPr="00FE5A13">
        <w:rPr>
          <w:rFonts w:ascii="Arial" w:hAnsi="Arial" w:cs="Arial"/>
        </w:rPr>
        <w:t xml:space="preserve"> </w:t>
      </w:r>
      <w:r w:rsidR="00C34A20">
        <w:rPr>
          <w:rFonts w:ascii="Arial" w:hAnsi="Arial" w:cs="Arial"/>
        </w:rPr>
        <w:t>Consistent with the</w:t>
      </w:r>
      <w:r w:rsidRPr="00FE5A13">
        <w:rPr>
          <w:rFonts w:ascii="Arial" w:hAnsi="Arial" w:cs="Arial"/>
        </w:rPr>
        <w:t xml:space="preserve"> Texas Financial Ca</w:t>
      </w:r>
      <w:r w:rsidR="00901CC5">
        <w:rPr>
          <w:rFonts w:ascii="Arial" w:hAnsi="Arial" w:cs="Arial"/>
        </w:rPr>
        <w:t>l</w:t>
      </w:r>
      <w:r w:rsidRPr="00FE5A13">
        <w:rPr>
          <w:rFonts w:ascii="Arial" w:hAnsi="Arial" w:cs="Arial"/>
        </w:rPr>
        <w:t>l</w:t>
      </w:r>
      <w:r w:rsidR="00C34A20">
        <w:rPr>
          <w:rFonts w:ascii="Arial" w:hAnsi="Arial" w:cs="Arial"/>
        </w:rPr>
        <w:t>,</w:t>
      </w:r>
      <w:r w:rsidRPr="00FE5A13">
        <w:rPr>
          <w:rFonts w:ascii="Arial" w:hAnsi="Arial" w:cs="Arial"/>
        </w:rPr>
        <w:t xml:space="preserve"> </w:t>
      </w:r>
      <w:r>
        <w:rPr>
          <w:rFonts w:ascii="Arial" w:hAnsi="Arial" w:cs="Arial"/>
        </w:rPr>
        <w:t xml:space="preserve">Texas </w:t>
      </w:r>
      <w:r w:rsidR="006C6798">
        <w:rPr>
          <w:rFonts w:ascii="Arial" w:hAnsi="Arial" w:cs="Arial"/>
        </w:rPr>
        <w:t xml:space="preserve">earned </w:t>
      </w:r>
      <w:r w:rsidR="006C6798" w:rsidRPr="00B31B16">
        <w:rPr>
          <w:rFonts w:ascii="Arial" w:hAnsi="Arial" w:cs="Arial"/>
        </w:rPr>
        <w:t>premium</w:t>
      </w:r>
      <w:r w:rsidRPr="00B31B16">
        <w:rPr>
          <w:rFonts w:ascii="Arial" w:hAnsi="Arial" w:cs="Arial"/>
        </w:rPr>
        <w:t xml:space="preserve"> </w:t>
      </w:r>
      <w:r w:rsidRPr="00B31B16">
        <w:rPr>
          <w:rFonts w:ascii="Arial" w:hAnsi="Arial" w:cs="Arial"/>
          <w:i/>
          <w:iCs/>
        </w:rPr>
        <w:t>after</w:t>
      </w:r>
      <w:r w:rsidRPr="00B31B16">
        <w:rPr>
          <w:rFonts w:ascii="Arial" w:hAnsi="Arial" w:cs="Arial"/>
        </w:rPr>
        <w:t xml:space="preserve"> </w:t>
      </w:r>
      <w:r>
        <w:rPr>
          <w:rFonts w:ascii="Arial" w:hAnsi="Arial" w:cs="Arial"/>
        </w:rPr>
        <w:t xml:space="preserve">the </w:t>
      </w:r>
      <w:r w:rsidRPr="00B31B16">
        <w:rPr>
          <w:rFonts w:ascii="Arial" w:hAnsi="Arial" w:cs="Arial"/>
        </w:rPr>
        <w:t>application of</w:t>
      </w:r>
    </w:p>
    <w:p w:rsidR="00901CC5" w:rsidRDefault="009E26FA" w:rsidP="00497EDD">
      <w:pPr>
        <w:numPr>
          <w:ilvl w:val="0"/>
          <w:numId w:val="12"/>
        </w:numPr>
        <w:tabs>
          <w:tab w:val="clear" w:pos="1080"/>
          <w:tab w:val="num" w:pos="720"/>
        </w:tabs>
        <w:spacing w:line="360" w:lineRule="auto"/>
        <w:ind w:left="720"/>
        <w:rPr>
          <w:rFonts w:ascii="Arial" w:hAnsi="Arial" w:cs="Arial"/>
        </w:rPr>
      </w:pPr>
      <w:r>
        <w:rPr>
          <w:rFonts w:ascii="Arial" w:hAnsi="Arial" w:cs="Arial"/>
        </w:rPr>
        <w:t>e</w:t>
      </w:r>
      <w:r w:rsidR="004E0B5A" w:rsidRPr="00B31B16">
        <w:rPr>
          <w:rFonts w:ascii="Arial" w:hAnsi="Arial" w:cs="Arial"/>
        </w:rPr>
        <w:t>xperience rating plan adjustments</w:t>
      </w:r>
    </w:p>
    <w:p w:rsidR="00901CC5" w:rsidRDefault="009E26FA" w:rsidP="00497EDD">
      <w:pPr>
        <w:numPr>
          <w:ilvl w:val="0"/>
          <w:numId w:val="12"/>
        </w:numPr>
        <w:tabs>
          <w:tab w:val="clear" w:pos="1080"/>
          <w:tab w:val="num" w:pos="720"/>
        </w:tabs>
        <w:spacing w:line="360" w:lineRule="auto"/>
        <w:ind w:left="720"/>
        <w:rPr>
          <w:rFonts w:ascii="Arial" w:hAnsi="Arial" w:cs="Arial"/>
        </w:rPr>
      </w:pPr>
      <w:r>
        <w:rPr>
          <w:rFonts w:ascii="Arial" w:hAnsi="Arial" w:cs="Arial"/>
        </w:rPr>
        <w:t>e</w:t>
      </w:r>
      <w:r w:rsidR="004E0B5A" w:rsidRPr="00B31B16">
        <w:rPr>
          <w:rFonts w:ascii="Arial" w:hAnsi="Arial" w:cs="Arial"/>
        </w:rPr>
        <w:t>xpense constants</w:t>
      </w:r>
    </w:p>
    <w:p w:rsidR="00901CC5" w:rsidRDefault="009E26FA" w:rsidP="00497EDD">
      <w:pPr>
        <w:numPr>
          <w:ilvl w:val="0"/>
          <w:numId w:val="13"/>
        </w:numPr>
        <w:tabs>
          <w:tab w:val="clear" w:pos="1080"/>
          <w:tab w:val="num" w:pos="720"/>
        </w:tabs>
        <w:spacing w:line="360" w:lineRule="auto"/>
        <w:ind w:left="720"/>
        <w:rPr>
          <w:rFonts w:ascii="Arial" w:hAnsi="Arial" w:cs="Arial"/>
        </w:rPr>
      </w:pPr>
      <w:r>
        <w:rPr>
          <w:rFonts w:ascii="Arial" w:hAnsi="Arial" w:cs="Arial"/>
        </w:rPr>
        <w:t>r</w:t>
      </w:r>
      <w:r w:rsidR="004E0B5A" w:rsidRPr="00B31B16">
        <w:rPr>
          <w:rFonts w:ascii="Arial" w:hAnsi="Arial" w:cs="Arial"/>
        </w:rPr>
        <w:t>etrospective rating plan adjustments</w:t>
      </w:r>
    </w:p>
    <w:p w:rsidR="00901CC5" w:rsidRDefault="009E26FA" w:rsidP="00497EDD">
      <w:pPr>
        <w:numPr>
          <w:ilvl w:val="0"/>
          <w:numId w:val="13"/>
        </w:numPr>
        <w:tabs>
          <w:tab w:val="clear" w:pos="1080"/>
          <w:tab w:val="num" w:pos="720"/>
        </w:tabs>
        <w:spacing w:line="360" w:lineRule="auto"/>
        <w:ind w:left="720"/>
        <w:rPr>
          <w:rFonts w:ascii="Arial" w:hAnsi="Arial" w:cs="Arial"/>
        </w:rPr>
      </w:pPr>
      <w:r>
        <w:rPr>
          <w:rFonts w:ascii="Arial" w:hAnsi="Arial" w:cs="Arial"/>
        </w:rPr>
        <w:t>p</w:t>
      </w:r>
      <w:r w:rsidR="004E0B5A" w:rsidRPr="00B31B16">
        <w:rPr>
          <w:rFonts w:ascii="Arial" w:hAnsi="Arial" w:cs="Arial"/>
        </w:rPr>
        <w:t>remium discounts</w:t>
      </w:r>
    </w:p>
    <w:p w:rsidR="00901CC5" w:rsidRDefault="009E26FA" w:rsidP="00497EDD">
      <w:pPr>
        <w:numPr>
          <w:ilvl w:val="0"/>
          <w:numId w:val="13"/>
        </w:numPr>
        <w:tabs>
          <w:tab w:val="clear" w:pos="1080"/>
          <w:tab w:val="num" w:pos="720"/>
        </w:tabs>
        <w:spacing w:line="360" w:lineRule="auto"/>
        <w:ind w:left="720"/>
        <w:rPr>
          <w:rFonts w:ascii="Arial" w:hAnsi="Arial" w:cs="Arial"/>
        </w:rPr>
      </w:pPr>
      <w:r>
        <w:rPr>
          <w:rFonts w:ascii="Arial" w:hAnsi="Arial" w:cs="Arial"/>
        </w:rPr>
        <w:t>p</w:t>
      </w:r>
      <w:r w:rsidR="004E0B5A" w:rsidRPr="00B31B16">
        <w:rPr>
          <w:rFonts w:ascii="Arial" w:hAnsi="Arial" w:cs="Arial"/>
        </w:rPr>
        <w:t>remium credits for deductible policies</w:t>
      </w:r>
    </w:p>
    <w:p w:rsidR="00901CC5" w:rsidRDefault="009E26FA" w:rsidP="00497EDD">
      <w:pPr>
        <w:numPr>
          <w:ilvl w:val="0"/>
          <w:numId w:val="13"/>
        </w:numPr>
        <w:tabs>
          <w:tab w:val="clear" w:pos="1080"/>
          <w:tab w:val="num" w:pos="720"/>
        </w:tabs>
        <w:spacing w:line="360" w:lineRule="auto"/>
        <w:ind w:left="720"/>
        <w:rPr>
          <w:rFonts w:ascii="Arial" w:hAnsi="Arial" w:cs="Arial"/>
        </w:rPr>
      </w:pPr>
      <w:r>
        <w:rPr>
          <w:rFonts w:ascii="Arial" w:hAnsi="Arial" w:cs="Arial"/>
        </w:rPr>
        <w:t>o</w:t>
      </w:r>
      <w:r w:rsidR="004E0B5A" w:rsidRPr="00B31B16">
        <w:rPr>
          <w:rFonts w:ascii="Arial" w:hAnsi="Arial" w:cs="Arial"/>
        </w:rPr>
        <w:t>ther individual risk rating plan adjustments (including schedule rating plan adjustments)</w:t>
      </w:r>
    </w:p>
    <w:p w:rsidR="002F7E35" w:rsidRDefault="009E26FA" w:rsidP="00497EDD">
      <w:pPr>
        <w:numPr>
          <w:ilvl w:val="0"/>
          <w:numId w:val="13"/>
        </w:numPr>
        <w:tabs>
          <w:tab w:val="clear" w:pos="1080"/>
          <w:tab w:val="num" w:pos="720"/>
        </w:tabs>
        <w:spacing w:line="360" w:lineRule="auto"/>
        <w:ind w:left="720"/>
        <w:rPr>
          <w:rFonts w:ascii="Arial" w:hAnsi="Arial" w:cs="Arial"/>
        </w:rPr>
      </w:pPr>
      <w:r>
        <w:rPr>
          <w:rFonts w:ascii="Arial" w:hAnsi="Arial" w:cs="Arial"/>
        </w:rPr>
        <w:t>m</w:t>
      </w:r>
      <w:r w:rsidR="002F7E35">
        <w:rPr>
          <w:rFonts w:ascii="Arial" w:hAnsi="Arial" w:cs="Arial"/>
        </w:rPr>
        <w:t>odeled rating factor adjustments</w:t>
      </w:r>
    </w:p>
    <w:p w:rsidR="00A75F9A" w:rsidRDefault="00A75F9A" w:rsidP="00497EDD">
      <w:pPr>
        <w:numPr>
          <w:ilvl w:val="0"/>
          <w:numId w:val="13"/>
        </w:numPr>
        <w:tabs>
          <w:tab w:val="clear" w:pos="1080"/>
          <w:tab w:val="num" w:pos="720"/>
        </w:tabs>
        <w:spacing w:line="360" w:lineRule="auto"/>
        <w:ind w:left="720"/>
        <w:rPr>
          <w:rFonts w:ascii="Arial" w:hAnsi="Arial" w:cs="Arial"/>
        </w:rPr>
      </w:pPr>
      <w:r>
        <w:rPr>
          <w:rFonts w:ascii="Arial" w:hAnsi="Arial" w:cs="Arial"/>
        </w:rPr>
        <w:t>acquisition expense discounts</w:t>
      </w:r>
    </w:p>
    <w:p w:rsidR="00901CC5" w:rsidRDefault="003862DC" w:rsidP="00497EDD">
      <w:pPr>
        <w:spacing w:line="360" w:lineRule="auto"/>
        <w:rPr>
          <w:rFonts w:ascii="Arial" w:hAnsi="Arial" w:cs="Arial"/>
        </w:rPr>
      </w:pPr>
      <w:proofErr w:type="gramStart"/>
      <w:r>
        <w:rPr>
          <w:rFonts w:ascii="Arial" w:hAnsi="Arial" w:cs="Arial"/>
          <w:iCs/>
        </w:rPr>
        <w:t>b</w:t>
      </w:r>
      <w:r w:rsidR="001C50C7" w:rsidRPr="001C50C7">
        <w:rPr>
          <w:rFonts w:ascii="Arial" w:hAnsi="Arial" w:cs="Arial"/>
          <w:iCs/>
        </w:rPr>
        <w:t>ut</w:t>
      </w:r>
      <w:proofErr w:type="gramEnd"/>
      <w:r w:rsidR="004E0B5A" w:rsidRPr="00B31B16">
        <w:rPr>
          <w:rFonts w:ascii="Arial" w:hAnsi="Arial" w:cs="Arial"/>
          <w:i/>
          <w:iCs/>
        </w:rPr>
        <w:t xml:space="preserve"> before</w:t>
      </w:r>
      <w:r w:rsidR="004E0B5A" w:rsidRPr="00B31B16">
        <w:rPr>
          <w:rFonts w:ascii="Arial" w:hAnsi="Arial" w:cs="Arial"/>
        </w:rPr>
        <w:t xml:space="preserve"> </w:t>
      </w:r>
      <w:r w:rsidR="004E0B5A">
        <w:rPr>
          <w:rFonts w:ascii="Arial" w:hAnsi="Arial" w:cs="Arial"/>
        </w:rPr>
        <w:t xml:space="preserve">the </w:t>
      </w:r>
      <w:r w:rsidR="004E0B5A" w:rsidRPr="00B31B16">
        <w:rPr>
          <w:rFonts w:ascii="Arial" w:hAnsi="Arial" w:cs="Arial"/>
        </w:rPr>
        <w:t>application of</w:t>
      </w:r>
    </w:p>
    <w:p w:rsidR="00901CC5" w:rsidRDefault="009E26FA" w:rsidP="00497EDD">
      <w:pPr>
        <w:numPr>
          <w:ilvl w:val="0"/>
          <w:numId w:val="13"/>
        </w:numPr>
        <w:tabs>
          <w:tab w:val="clear" w:pos="1080"/>
          <w:tab w:val="num" w:pos="720"/>
        </w:tabs>
        <w:spacing w:line="360" w:lineRule="auto"/>
        <w:ind w:left="720"/>
        <w:rPr>
          <w:rFonts w:ascii="Arial" w:hAnsi="Arial" w:cs="Arial"/>
        </w:rPr>
      </w:pPr>
      <w:r>
        <w:rPr>
          <w:rFonts w:ascii="Arial" w:hAnsi="Arial" w:cs="Arial"/>
        </w:rPr>
        <w:t>p</w:t>
      </w:r>
      <w:r w:rsidR="004E0B5A" w:rsidRPr="00B31B16">
        <w:rPr>
          <w:rFonts w:ascii="Arial" w:hAnsi="Arial" w:cs="Arial"/>
        </w:rPr>
        <w:t>olicyholder dividends</w:t>
      </w:r>
    </w:p>
    <w:p w:rsidR="00901CC5" w:rsidRDefault="009E26FA" w:rsidP="00497EDD">
      <w:pPr>
        <w:numPr>
          <w:ilvl w:val="0"/>
          <w:numId w:val="13"/>
        </w:numPr>
        <w:tabs>
          <w:tab w:val="clear" w:pos="1080"/>
          <w:tab w:val="num" w:pos="720"/>
        </w:tabs>
        <w:spacing w:line="360" w:lineRule="auto"/>
        <w:ind w:left="720"/>
        <w:rPr>
          <w:rFonts w:ascii="Arial" w:hAnsi="Arial" w:cs="Arial"/>
        </w:rPr>
      </w:pPr>
      <w:r>
        <w:rPr>
          <w:rFonts w:ascii="Arial" w:hAnsi="Arial" w:cs="Arial"/>
        </w:rPr>
        <w:t>c</w:t>
      </w:r>
      <w:r w:rsidR="004E0B5A" w:rsidRPr="00B31B16">
        <w:rPr>
          <w:rFonts w:ascii="Arial" w:hAnsi="Arial" w:cs="Arial"/>
        </w:rPr>
        <w:t>atastrophe premium (</w:t>
      </w:r>
      <w:r w:rsidR="004E0B5A">
        <w:rPr>
          <w:rFonts w:ascii="Arial" w:hAnsi="Arial" w:cs="Arial"/>
        </w:rPr>
        <w:t>t</w:t>
      </w:r>
      <w:r w:rsidR="004E0B5A" w:rsidRPr="00B31B16">
        <w:rPr>
          <w:rFonts w:ascii="Arial" w:hAnsi="Arial" w:cs="Arial"/>
        </w:rPr>
        <w:t xml:space="preserve">errorism </w:t>
      </w:r>
      <w:r w:rsidR="004E0B5A">
        <w:rPr>
          <w:rFonts w:ascii="Arial" w:hAnsi="Arial" w:cs="Arial"/>
        </w:rPr>
        <w:t>p</w:t>
      </w:r>
      <w:r w:rsidR="004E0B5A" w:rsidRPr="00B31B16">
        <w:rPr>
          <w:rFonts w:ascii="Arial" w:hAnsi="Arial" w:cs="Arial"/>
        </w:rPr>
        <w:t>remium in Texas)</w:t>
      </w:r>
    </w:p>
    <w:p w:rsidR="00901CC5" w:rsidRDefault="009E26FA" w:rsidP="00497EDD">
      <w:pPr>
        <w:numPr>
          <w:ilvl w:val="0"/>
          <w:numId w:val="13"/>
        </w:numPr>
        <w:tabs>
          <w:tab w:val="clear" w:pos="1080"/>
          <w:tab w:val="num" w:pos="720"/>
        </w:tabs>
        <w:spacing w:line="360" w:lineRule="auto"/>
        <w:ind w:left="720"/>
        <w:rPr>
          <w:rFonts w:ascii="Arial" w:hAnsi="Arial" w:cs="Arial"/>
        </w:rPr>
      </w:pPr>
      <w:proofErr w:type="gramStart"/>
      <w:r>
        <w:rPr>
          <w:rFonts w:ascii="Arial" w:hAnsi="Arial" w:cs="Arial"/>
        </w:rPr>
        <w:t>n</w:t>
      </w:r>
      <w:r w:rsidR="004E0B5A" w:rsidRPr="00B31B16">
        <w:rPr>
          <w:rFonts w:ascii="Arial" w:hAnsi="Arial" w:cs="Arial"/>
        </w:rPr>
        <w:t>etwork</w:t>
      </w:r>
      <w:proofErr w:type="gramEnd"/>
      <w:r w:rsidR="004E0B5A" w:rsidRPr="00B31B16">
        <w:rPr>
          <w:rFonts w:ascii="Arial" w:hAnsi="Arial" w:cs="Arial"/>
        </w:rPr>
        <w:t xml:space="preserve"> credits</w:t>
      </w:r>
      <w:r>
        <w:rPr>
          <w:rFonts w:ascii="Arial" w:hAnsi="Arial" w:cs="Arial"/>
        </w:rPr>
        <w:t>.</w:t>
      </w:r>
    </w:p>
    <w:p w:rsidR="00901CC5" w:rsidRDefault="00901CC5" w:rsidP="00497EDD">
      <w:pPr>
        <w:spacing w:line="360" w:lineRule="auto"/>
        <w:ind w:left="720"/>
        <w:rPr>
          <w:rFonts w:ascii="Arial" w:hAnsi="Arial" w:cs="Arial"/>
        </w:rPr>
      </w:pPr>
    </w:p>
    <w:p w:rsidR="00901CC5" w:rsidRDefault="004E0B5A" w:rsidP="00497EDD">
      <w:pPr>
        <w:spacing w:line="360" w:lineRule="auto"/>
        <w:rPr>
          <w:rFonts w:ascii="Arial" w:hAnsi="Arial" w:cs="Arial"/>
        </w:rPr>
      </w:pPr>
      <w:r w:rsidRPr="00B31B16">
        <w:rPr>
          <w:rFonts w:ascii="Arial" w:hAnsi="Arial" w:cs="Arial"/>
          <w:b/>
          <w:u w:val="single"/>
        </w:rPr>
        <w:t>Network</w:t>
      </w:r>
      <w:r w:rsidR="00BA55EC" w:rsidRPr="00BA55EC">
        <w:rPr>
          <w:rFonts w:ascii="Arial" w:hAnsi="Arial" w:cs="Arial"/>
          <w:b/>
        </w:rPr>
        <w:t>:</w:t>
      </w:r>
      <w:r w:rsidRPr="00FE533E">
        <w:rPr>
          <w:rFonts w:ascii="Arial" w:hAnsi="Arial" w:cs="Arial"/>
          <w:b/>
        </w:rPr>
        <w:t xml:space="preserve"> </w:t>
      </w:r>
      <w:r w:rsidRPr="00B31B16">
        <w:rPr>
          <w:rFonts w:ascii="Arial" w:hAnsi="Arial" w:cs="Arial"/>
        </w:rPr>
        <w:t xml:space="preserve"> A workers’ compensation health care network established under </w:t>
      </w:r>
      <w:r w:rsidR="00962674" w:rsidRPr="00B31B16">
        <w:rPr>
          <w:rFonts w:ascii="Arial" w:hAnsi="Arial" w:cs="Arial"/>
        </w:rPr>
        <w:t>Insurance Code</w:t>
      </w:r>
      <w:r w:rsidR="00A63C6B">
        <w:rPr>
          <w:rFonts w:ascii="Arial" w:hAnsi="Arial" w:cs="Arial"/>
        </w:rPr>
        <w:t>,</w:t>
      </w:r>
      <w:r w:rsidR="00962674" w:rsidRPr="00B31B16">
        <w:rPr>
          <w:rFonts w:ascii="Arial" w:hAnsi="Arial" w:cs="Arial"/>
        </w:rPr>
        <w:t xml:space="preserve"> </w:t>
      </w:r>
      <w:r w:rsidRPr="00B31B16">
        <w:rPr>
          <w:rFonts w:ascii="Arial" w:hAnsi="Arial" w:cs="Arial"/>
        </w:rPr>
        <w:t xml:space="preserve">Chapter 1305 and certified by </w:t>
      </w:r>
      <w:r w:rsidR="00C34A20">
        <w:rPr>
          <w:rFonts w:ascii="Arial" w:hAnsi="Arial" w:cs="Arial"/>
        </w:rPr>
        <w:t>TDI</w:t>
      </w:r>
      <w:r w:rsidR="006C6798">
        <w:rPr>
          <w:rFonts w:ascii="Arial" w:hAnsi="Arial" w:cs="Arial"/>
        </w:rPr>
        <w:t>.</w:t>
      </w:r>
    </w:p>
    <w:p w:rsidR="00901CC5" w:rsidRDefault="00901CC5" w:rsidP="00497EDD">
      <w:pPr>
        <w:spacing w:line="360" w:lineRule="auto"/>
        <w:rPr>
          <w:rFonts w:ascii="Arial" w:hAnsi="Arial" w:cs="Arial"/>
        </w:rPr>
      </w:pPr>
    </w:p>
    <w:p w:rsidR="00901CC5" w:rsidRDefault="004E0B5A" w:rsidP="00497EDD">
      <w:pPr>
        <w:spacing w:line="360" w:lineRule="auto"/>
        <w:rPr>
          <w:rFonts w:ascii="Arial" w:hAnsi="Arial" w:cs="Arial"/>
        </w:rPr>
      </w:pPr>
      <w:r w:rsidRPr="00B31B16">
        <w:rPr>
          <w:rFonts w:ascii="Arial" w:hAnsi="Arial" w:cs="Arial"/>
          <w:b/>
          <w:u w:val="single"/>
        </w:rPr>
        <w:t>Other than Large Deductible Policies</w:t>
      </w:r>
      <w:r w:rsidR="00BA55EC" w:rsidRPr="00BA55EC">
        <w:rPr>
          <w:rFonts w:ascii="Arial" w:hAnsi="Arial" w:cs="Arial"/>
          <w:b/>
        </w:rPr>
        <w:t>:</w:t>
      </w:r>
      <w:r w:rsidRPr="00B31B16">
        <w:rPr>
          <w:rFonts w:ascii="Arial" w:hAnsi="Arial" w:cs="Arial"/>
        </w:rPr>
        <w:t xml:space="preserve">  Policies that are not large deductible policies.</w:t>
      </w:r>
    </w:p>
    <w:p w:rsidR="00901CC5" w:rsidRDefault="00901CC5" w:rsidP="00497EDD">
      <w:pPr>
        <w:spacing w:line="360" w:lineRule="auto"/>
        <w:rPr>
          <w:rFonts w:ascii="Arial" w:hAnsi="Arial" w:cs="Arial"/>
          <w:b/>
          <w:bCs/>
        </w:rPr>
      </w:pPr>
    </w:p>
    <w:p w:rsidR="00901CC5" w:rsidRDefault="004E0B5A" w:rsidP="00497EDD">
      <w:pPr>
        <w:spacing w:line="360" w:lineRule="auto"/>
        <w:rPr>
          <w:rFonts w:ascii="Arial" w:hAnsi="Arial" w:cs="Arial"/>
        </w:rPr>
      </w:pPr>
      <w:r w:rsidRPr="00B31B16">
        <w:rPr>
          <w:rFonts w:ascii="Arial" w:hAnsi="Arial" w:cs="Arial"/>
          <w:b/>
          <w:u w:val="single"/>
        </w:rPr>
        <w:t>Standard Premium</w:t>
      </w:r>
      <w:r w:rsidR="00BA55EC" w:rsidRPr="00BA55EC">
        <w:rPr>
          <w:rFonts w:ascii="Arial" w:hAnsi="Arial" w:cs="Arial"/>
          <w:b/>
        </w:rPr>
        <w:t>:</w:t>
      </w:r>
      <w:r w:rsidRPr="00FE533E">
        <w:rPr>
          <w:rFonts w:ascii="Arial" w:hAnsi="Arial" w:cs="Arial"/>
        </w:rPr>
        <w:t xml:space="preserve"> </w:t>
      </w:r>
      <w:r w:rsidR="00F46F5D">
        <w:rPr>
          <w:rFonts w:ascii="Arial" w:hAnsi="Arial" w:cs="Arial"/>
        </w:rPr>
        <w:t xml:space="preserve"> </w:t>
      </w:r>
      <w:r w:rsidR="00C34A20">
        <w:rPr>
          <w:rFonts w:ascii="Arial" w:hAnsi="Arial" w:cs="Arial"/>
        </w:rPr>
        <w:t xml:space="preserve">Consistent with </w:t>
      </w:r>
      <w:r w:rsidRPr="00FE5A13">
        <w:rPr>
          <w:rFonts w:ascii="Arial" w:hAnsi="Arial" w:cs="Arial"/>
        </w:rPr>
        <w:t>the Texas Financial Call</w:t>
      </w:r>
      <w:r w:rsidR="00C34A20">
        <w:rPr>
          <w:rFonts w:ascii="Arial" w:hAnsi="Arial" w:cs="Arial"/>
        </w:rPr>
        <w:t>,</w:t>
      </w:r>
      <w:r w:rsidRPr="00B31B16">
        <w:rPr>
          <w:rFonts w:ascii="Arial" w:hAnsi="Arial" w:cs="Arial"/>
        </w:rPr>
        <w:t xml:space="preserve"> </w:t>
      </w:r>
      <w:r>
        <w:rPr>
          <w:rFonts w:ascii="Arial" w:hAnsi="Arial" w:cs="Arial"/>
        </w:rPr>
        <w:t xml:space="preserve">Texas </w:t>
      </w:r>
      <w:r w:rsidR="006C6798">
        <w:rPr>
          <w:rFonts w:ascii="Arial" w:hAnsi="Arial" w:cs="Arial"/>
        </w:rPr>
        <w:t xml:space="preserve">earned </w:t>
      </w:r>
      <w:r w:rsidR="006C6798" w:rsidRPr="00B31B16">
        <w:rPr>
          <w:rFonts w:ascii="Arial" w:hAnsi="Arial" w:cs="Arial"/>
        </w:rPr>
        <w:t>premium</w:t>
      </w:r>
      <w:r w:rsidRPr="00B31B16">
        <w:rPr>
          <w:rFonts w:ascii="Arial" w:hAnsi="Arial" w:cs="Arial"/>
        </w:rPr>
        <w:t xml:space="preserve"> </w:t>
      </w:r>
      <w:r w:rsidRPr="00B31B16">
        <w:rPr>
          <w:rFonts w:ascii="Arial" w:hAnsi="Arial" w:cs="Arial"/>
          <w:i/>
          <w:iCs/>
        </w:rPr>
        <w:t>after</w:t>
      </w:r>
      <w:r w:rsidRPr="00B31B16">
        <w:rPr>
          <w:rFonts w:ascii="Arial" w:hAnsi="Arial" w:cs="Arial"/>
        </w:rPr>
        <w:t xml:space="preserve"> </w:t>
      </w:r>
      <w:r>
        <w:rPr>
          <w:rFonts w:ascii="Arial" w:hAnsi="Arial" w:cs="Arial"/>
        </w:rPr>
        <w:t xml:space="preserve">the </w:t>
      </w:r>
      <w:r w:rsidRPr="00B31B16">
        <w:rPr>
          <w:rFonts w:ascii="Arial" w:hAnsi="Arial" w:cs="Arial"/>
        </w:rPr>
        <w:t>application of</w:t>
      </w:r>
    </w:p>
    <w:p w:rsidR="00901CC5" w:rsidRDefault="00256E31" w:rsidP="00497EDD">
      <w:pPr>
        <w:numPr>
          <w:ilvl w:val="0"/>
          <w:numId w:val="12"/>
        </w:numPr>
        <w:tabs>
          <w:tab w:val="clear" w:pos="1080"/>
          <w:tab w:val="num" w:pos="720"/>
        </w:tabs>
        <w:spacing w:line="360" w:lineRule="auto"/>
        <w:ind w:left="720"/>
        <w:rPr>
          <w:rFonts w:ascii="Arial" w:hAnsi="Arial" w:cs="Arial"/>
        </w:rPr>
      </w:pPr>
      <w:r>
        <w:rPr>
          <w:rFonts w:ascii="Arial" w:hAnsi="Arial" w:cs="Arial"/>
        </w:rPr>
        <w:t>e</w:t>
      </w:r>
      <w:r w:rsidRPr="00B31B16">
        <w:rPr>
          <w:rFonts w:ascii="Arial" w:hAnsi="Arial" w:cs="Arial"/>
        </w:rPr>
        <w:t xml:space="preserve">xperience </w:t>
      </w:r>
      <w:r w:rsidR="004E0B5A" w:rsidRPr="00B31B16">
        <w:rPr>
          <w:rFonts w:ascii="Arial" w:hAnsi="Arial" w:cs="Arial"/>
        </w:rPr>
        <w:t>rating plan adjustments</w:t>
      </w:r>
    </w:p>
    <w:p w:rsidR="00901CC5" w:rsidRDefault="00256E31" w:rsidP="00497EDD">
      <w:pPr>
        <w:numPr>
          <w:ilvl w:val="0"/>
          <w:numId w:val="12"/>
        </w:numPr>
        <w:tabs>
          <w:tab w:val="clear" w:pos="1080"/>
          <w:tab w:val="num" w:pos="720"/>
        </w:tabs>
        <w:spacing w:line="360" w:lineRule="auto"/>
        <w:ind w:left="720"/>
        <w:rPr>
          <w:rFonts w:ascii="Arial" w:hAnsi="Arial" w:cs="Arial"/>
        </w:rPr>
      </w:pPr>
      <w:r>
        <w:rPr>
          <w:rFonts w:ascii="Arial" w:hAnsi="Arial" w:cs="Arial"/>
        </w:rPr>
        <w:t>e</w:t>
      </w:r>
      <w:r w:rsidRPr="00B31B16">
        <w:rPr>
          <w:rFonts w:ascii="Arial" w:hAnsi="Arial" w:cs="Arial"/>
        </w:rPr>
        <w:t xml:space="preserve">xpense </w:t>
      </w:r>
      <w:r w:rsidR="004E0B5A" w:rsidRPr="00B31B16">
        <w:rPr>
          <w:rFonts w:ascii="Arial" w:hAnsi="Arial" w:cs="Arial"/>
        </w:rPr>
        <w:t>constants</w:t>
      </w:r>
    </w:p>
    <w:p w:rsidR="00901CC5" w:rsidRDefault="0005059C" w:rsidP="00497EDD">
      <w:pPr>
        <w:spacing w:line="360" w:lineRule="auto"/>
        <w:rPr>
          <w:rFonts w:ascii="Arial" w:hAnsi="Arial" w:cs="Arial"/>
        </w:rPr>
      </w:pPr>
      <w:proofErr w:type="gramStart"/>
      <w:r w:rsidRPr="00A67EE5">
        <w:rPr>
          <w:rFonts w:ascii="Arial" w:hAnsi="Arial" w:cs="Arial"/>
          <w:iCs/>
        </w:rPr>
        <w:t>b</w:t>
      </w:r>
      <w:r w:rsidR="004E0B5A" w:rsidRPr="00A67EE5">
        <w:rPr>
          <w:rFonts w:ascii="Arial" w:hAnsi="Arial" w:cs="Arial"/>
          <w:iCs/>
        </w:rPr>
        <w:t>ut</w:t>
      </w:r>
      <w:proofErr w:type="gramEnd"/>
      <w:r w:rsidR="004E0B5A" w:rsidRPr="00B31B16">
        <w:rPr>
          <w:rFonts w:ascii="Arial" w:hAnsi="Arial" w:cs="Arial"/>
          <w:i/>
          <w:iCs/>
        </w:rPr>
        <w:t xml:space="preserve"> before</w:t>
      </w:r>
      <w:r w:rsidR="004E0B5A" w:rsidRPr="00B31B16">
        <w:rPr>
          <w:rFonts w:ascii="Arial" w:hAnsi="Arial" w:cs="Arial"/>
        </w:rPr>
        <w:t xml:space="preserve"> </w:t>
      </w:r>
      <w:r w:rsidR="004E0B5A">
        <w:rPr>
          <w:rFonts w:ascii="Arial" w:hAnsi="Arial" w:cs="Arial"/>
        </w:rPr>
        <w:t xml:space="preserve">the </w:t>
      </w:r>
      <w:r w:rsidR="004E0B5A" w:rsidRPr="00B31B16">
        <w:rPr>
          <w:rFonts w:ascii="Arial" w:hAnsi="Arial" w:cs="Arial"/>
        </w:rPr>
        <w:t>application of</w:t>
      </w:r>
    </w:p>
    <w:p w:rsidR="00901CC5" w:rsidRDefault="00256E31" w:rsidP="00497EDD">
      <w:pPr>
        <w:numPr>
          <w:ilvl w:val="0"/>
          <w:numId w:val="13"/>
        </w:numPr>
        <w:tabs>
          <w:tab w:val="clear" w:pos="1080"/>
          <w:tab w:val="num" w:pos="720"/>
        </w:tabs>
        <w:spacing w:line="360" w:lineRule="auto"/>
        <w:ind w:left="720"/>
        <w:rPr>
          <w:rFonts w:ascii="Arial" w:hAnsi="Arial" w:cs="Arial"/>
        </w:rPr>
      </w:pPr>
      <w:r>
        <w:rPr>
          <w:rFonts w:ascii="Arial" w:hAnsi="Arial" w:cs="Arial"/>
        </w:rPr>
        <w:t>r</w:t>
      </w:r>
      <w:r w:rsidRPr="00B31B16">
        <w:rPr>
          <w:rFonts w:ascii="Arial" w:hAnsi="Arial" w:cs="Arial"/>
        </w:rPr>
        <w:t xml:space="preserve">etrospective </w:t>
      </w:r>
      <w:r w:rsidR="004E0B5A" w:rsidRPr="00B31B16">
        <w:rPr>
          <w:rFonts w:ascii="Arial" w:hAnsi="Arial" w:cs="Arial"/>
        </w:rPr>
        <w:t>rating plan adjustments</w:t>
      </w:r>
    </w:p>
    <w:p w:rsidR="00901CC5" w:rsidRDefault="00256E31" w:rsidP="00497EDD">
      <w:pPr>
        <w:numPr>
          <w:ilvl w:val="0"/>
          <w:numId w:val="13"/>
        </w:numPr>
        <w:tabs>
          <w:tab w:val="clear" w:pos="1080"/>
          <w:tab w:val="num" w:pos="720"/>
        </w:tabs>
        <w:spacing w:line="360" w:lineRule="auto"/>
        <w:ind w:left="720"/>
        <w:rPr>
          <w:rFonts w:ascii="Arial" w:hAnsi="Arial" w:cs="Arial"/>
        </w:rPr>
      </w:pPr>
      <w:r>
        <w:rPr>
          <w:rFonts w:ascii="Arial" w:hAnsi="Arial" w:cs="Arial"/>
        </w:rPr>
        <w:t>p</w:t>
      </w:r>
      <w:r w:rsidRPr="00B31B16">
        <w:rPr>
          <w:rFonts w:ascii="Arial" w:hAnsi="Arial" w:cs="Arial"/>
        </w:rPr>
        <w:t xml:space="preserve">remium </w:t>
      </w:r>
      <w:r w:rsidR="004E0B5A" w:rsidRPr="00B31B16">
        <w:rPr>
          <w:rFonts w:ascii="Arial" w:hAnsi="Arial" w:cs="Arial"/>
        </w:rPr>
        <w:t>discounts</w:t>
      </w:r>
    </w:p>
    <w:p w:rsidR="00901CC5" w:rsidRDefault="00256E31" w:rsidP="00497EDD">
      <w:pPr>
        <w:numPr>
          <w:ilvl w:val="0"/>
          <w:numId w:val="13"/>
        </w:numPr>
        <w:tabs>
          <w:tab w:val="clear" w:pos="1080"/>
          <w:tab w:val="num" w:pos="720"/>
        </w:tabs>
        <w:spacing w:line="360" w:lineRule="auto"/>
        <w:ind w:left="720"/>
        <w:rPr>
          <w:rFonts w:ascii="Arial" w:hAnsi="Arial" w:cs="Arial"/>
        </w:rPr>
      </w:pPr>
      <w:r>
        <w:rPr>
          <w:rFonts w:ascii="Arial" w:hAnsi="Arial" w:cs="Arial"/>
        </w:rPr>
        <w:t>p</w:t>
      </w:r>
      <w:r w:rsidRPr="00B31B16">
        <w:rPr>
          <w:rFonts w:ascii="Arial" w:hAnsi="Arial" w:cs="Arial"/>
        </w:rPr>
        <w:t xml:space="preserve">remium </w:t>
      </w:r>
      <w:r w:rsidR="004E0B5A" w:rsidRPr="00B31B16">
        <w:rPr>
          <w:rFonts w:ascii="Arial" w:hAnsi="Arial" w:cs="Arial"/>
        </w:rPr>
        <w:t>credits for deductible policies</w:t>
      </w:r>
    </w:p>
    <w:p w:rsidR="00901CC5" w:rsidRDefault="00256E31" w:rsidP="00497EDD">
      <w:pPr>
        <w:numPr>
          <w:ilvl w:val="0"/>
          <w:numId w:val="13"/>
        </w:numPr>
        <w:tabs>
          <w:tab w:val="clear" w:pos="1080"/>
          <w:tab w:val="num" w:pos="720"/>
        </w:tabs>
        <w:spacing w:line="360" w:lineRule="auto"/>
        <w:ind w:left="720"/>
        <w:rPr>
          <w:rFonts w:ascii="Arial" w:hAnsi="Arial" w:cs="Arial"/>
        </w:rPr>
      </w:pPr>
      <w:r>
        <w:rPr>
          <w:rFonts w:ascii="Arial" w:hAnsi="Arial" w:cs="Arial"/>
        </w:rPr>
        <w:t>o</w:t>
      </w:r>
      <w:r w:rsidRPr="00B31B16">
        <w:rPr>
          <w:rFonts w:ascii="Arial" w:hAnsi="Arial" w:cs="Arial"/>
        </w:rPr>
        <w:t xml:space="preserve">ther </w:t>
      </w:r>
      <w:r w:rsidR="004E0B5A" w:rsidRPr="00B31B16">
        <w:rPr>
          <w:rFonts w:ascii="Arial" w:hAnsi="Arial" w:cs="Arial"/>
        </w:rPr>
        <w:t>individual risk rating plan adjustments (including schedule rating plan adjustments)</w:t>
      </w:r>
    </w:p>
    <w:p w:rsidR="002F7E35" w:rsidRPr="002F7E35" w:rsidRDefault="00256E31" w:rsidP="002F7E35">
      <w:pPr>
        <w:numPr>
          <w:ilvl w:val="0"/>
          <w:numId w:val="13"/>
        </w:numPr>
        <w:tabs>
          <w:tab w:val="clear" w:pos="1080"/>
          <w:tab w:val="num" w:pos="720"/>
        </w:tabs>
        <w:spacing w:line="360" w:lineRule="auto"/>
        <w:ind w:left="720"/>
        <w:rPr>
          <w:rFonts w:ascii="Arial" w:hAnsi="Arial" w:cs="Arial"/>
        </w:rPr>
      </w:pPr>
      <w:r>
        <w:rPr>
          <w:rFonts w:ascii="Arial" w:hAnsi="Arial" w:cs="Arial"/>
        </w:rPr>
        <w:t xml:space="preserve">modeled </w:t>
      </w:r>
      <w:r w:rsidR="002F7E35">
        <w:rPr>
          <w:rFonts w:ascii="Arial" w:hAnsi="Arial" w:cs="Arial"/>
        </w:rPr>
        <w:t>rating factor adjustments</w:t>
      </w:r>
    </w:p>
    <w:p w:rsidR="00901CC5" w:rsidRDefault="00256E31" w:rsidP="00497EDD">
      <w:pPr>
        <w:numPr>
          <w:ilvl w:val="0"/>
          <w:numId w:val="13"/>
        </w:numPr>
        <w:tabs>
          <w:tab w:val="clear" w:pos="1080"/>
          <w:tab w:val="num" w:pos="720"/>
        </w:tabs>
        <w:spacing w:line="360" w:lineRule="auto"/>
        <w:ind w:left="720"/>
        <w:rPr>
          <w:rFonts w:ascii="Arial" w:hAnsi="Arial" w:cs="Arial"/>
        </w:rPr>
      </w:pPr>
      <w:r>
        <w:rPr>
          <w:rFonts w:ascii="Arial" w:hAnsi="Arial" w:cs="Arial"/>
        </w:rPr>
        <w:t>p</w:t>
      </w:r>
      <w:r w:rsidRPr="00B31B16">
        <w:rPr>
          <w:rFonts w:ascii="Arial" w:hAnsi="Arial" w:cs="Arial"/>
        </w:rPr>
        <w:t xml:space="preserve">olicyholder </w:t>
      </w:r>
      <w:r w:rsidR="004E0B5A" w:rsidRPr="00B31B16">
        <w:rPr>
          <w:rFonts w:ascii="Arial" w:hAnsi="Arial" w:cs="Arial"/>
        </w:rPr>
        <w:t>dividends</w:t>
      </w:r>
    </w:p>
    <w:p w:rsidR="00901CC5" w:rsidRDefault="00256E31" w:rsidP="00497EDD">
      <w:pPr>
        <w:numPr>
          <w:ilvl w:val="0"/>
          <w:numId w:val="32"/>
        </w:numPr>
        <w:spacing w:line="360" w:lineRule="auto"/>
        <w:rPr>
          <w:rFonts w:ascii="Arial" w:hAnsi="Arial" w:cs="Arial"/>
          <w:sz w:val="16"/>
          <w:szCs w:val="16"/>
        </w:rPr>
      </w:pPr>
      <w:r>
        <w:rPr>
          <w:rFonts w:ascii="Arial" w:hAnsi="Arial" w:cs="Arial"/>
        </w:rPr>
        <w:t>c</w:t>
      </w:r>
      <w:r w:rsidRPr="00B31B16">
        <w:rPr>
          <w:rFonts w:ascii="Arial" w:hAnsi="Arial" w:cs="Arial"/>
        </w:rPr>
        <w:t xml:space="preserve">atastrophe </w:t>
      </w:r>
      <w:r w:rsidR="004E0B5A" w:rsidRPr="00B31B16">
        <w:rPr>
          <w:rFonts w:ascii="Arial" w:hAnsi="Arial" w:cs="Arial"/>
        </w:rPr>
        <w:t>premium (</w:t>
      </w:r>
      <w:r w:rsidR="004E0B5A">
        <w:rPr>
          <w:rFonts w:ascii="Arial" w:hAnsi="Arial" w:cs="Arial"/>
        </w:rPr>
        <w:t>t</w:t>
      </w:r>
      <w:r w:rsidR="004E0B5A" w:rsidRPr="00B31B16">
        <w:rPr>
          <w:rFonts w:ascii="Arial" w:hAnsi="Arial" w:cs="Arial"/>
        </w:rPr>
        <w:t xml:space="preserve">errorism </w:t>
      </w:r>
      <w:r w:rsidR="004E0B5A">
        <w:rPr>
          <w:rFonts w:ascii="Arial" w:hAnsi="Arial" w:cs="Arial"/>
        </w:rPr>
        <w:t>p</w:t>
      </w:r>
      <w:r w:rsidR="004E0B5A" w:rsidRPr="00B31B16">
        <w:rPr>
          <w:rFonts w:ascii="Arial" w:hAnsi="Arial" w:cs="Arial"/>
        </w:rPr>
        <w:t>remium in Texas)</w:t>
      </w:r>
    </w:p>
    <w:p w:rsidR="00A75F9A" w:rsidRDefault="00256E31" w:rsidP="00497EDD">
      <w:pPr>
        <w:numPr>
          <w:ilvl w:val="0"/>
          <w:numId w:val="13"/>
        </w:numPr>
        <w:tabs>
          <w:tab w:val="clear" w:pos="1080"/>
          <w:tab w:val="num" w:pos="720"/>
        </w:tabs>
        <w:spacing w:line="360" w:lineRule="auto"/>
        <w:ind w:left="720"/>
        <w:rPr>
          <w:rFonts w:ascii="Arial" w:hAnsi="Arial" w:cs="Arial"/>
        </w:rPr>
      </w:pPr>
      <w:r>
        <w:rPr>
          <w:rFonts w:ascii="Arial" w:hAnsi="Arial" w:cs="Arial"/>
        </w:rPr>
        <w:t>n</w:t>
      </w:r>
      <w:r w:rsidRPr="00B31B16">
        <w:rPr>
          <w:rFonts w:ascii="Arial" w:hAnsi="Arial" w:cs="Arial"/>
        </w:rPr>
        <w:t xml:space="preserve">etwork </w:t>
      </w:r>
      <w:r w:rsidR="004E0B5A" w:rsidRPr="00B31B16">
        <w:rPr>
          <w:rFonts w:ascii="Arial" w:hAnsi="Arial" w:cs="Arial"/>
        </w:rPr>
        <w:t>credits</w:t>
      </w:r>
    </w:p>
    <w:p w:rsidR="00815F41" w:rsidRDefault="00A75F9A" w:rsidP="00497EDD">
      <w:pPr>
        <w:numPr>
          <w:ilvl w:val="0"/>
          <w:numId w:val="13"/>
        </w:numPr>
        <w:tabs>
          <w:tab w:val="clear" w:pos="1080"/>
          <w:tab w:val="num" w:pos="720"/>
        </w:tabs>
        <w:spacing w:line="360" w:lineRule="auto"/>
        <w:ind w:left="720"/>
        <w:rPr>
          <w:rFonts w:ascii="Arial" w:hAnsi="Arial" w:cs="Arial"/>
        </w:rPr>
      </w:pPr>
      <w:proofErr w:type="gramStart"/>
      <w:r>
        <w:rPr>
          <w:rFonts w:ascii="Arial" w:hAnsi="Arial" w:cs="Arial"/>
        </w:rPr>
        <w:t>acquisition</w:t>
      </w:r>
      <w:proofErr w:type="gramEnd"/>
      <w:r>
        <w:rPr>
          <w:rFonts w:ascii="Arial" w:hAnsi="Arial" w:cs="Arial"/>
        </w:rPr>
        <w:t xml:space="preserve"> expense discounts</w:t>
      </w:r>
      <w:r w:rsidR="00256E31">
        <w:rPr>
          <w:rFonts w:ascii="Arial" w:hAnsi="Arial" w:cs="Arial"/>
        </w:rPr>
        <w:t>.</w:t>
      </w:r>
    </w:p>
    <w:p w:rsidR="007E5D82" w:rsidRDefault="007E5D82">
      <w:pPr>
        <w:spacing w:line="360" w:lineRule="auto"/>
        <w:ind w:left="360"/>
      </w:pPr>
    </w:p>
    <w:p w:rsidR="00005614" w:rsidRPr="00990ADA" w:rsidRDefault="00005614" w:rsidP="00497EDD">
      <w:pPr>
        <w:pStyle w:val="Heading2"/>
        <w:rPr>
          <w:caps w:val="0"/>
        </w:rPr>
      </w:pPr>
      <w:r w:rsidRPr="00990ADA">
        <w:rPr>
          <w:caps w:val="0"/>
        </w:rPr>
        <w:t xml:space="preserve">Part </w:t>
      </w:r>
      <w:r w:rsidR="004E0B5A" w:rsidRPr="00990ADA">
        <w:rPr>
          <w:caps w:val="0"/>
        </w:rPr>
        <w:t>2</w:t>
      </w:r>
      <w:r w:rsidR="00847E26" w:rsidRPr="00990ADA">
        <w:rPr>
          <w:caps w:val="0"/>
        </w:rPr>
        <w:t xml:space="preserve">: </w:t>
      </w:r>
      <w:r w:rsidRPr="00990ADA">
        <w:rPr>
          <w:caps w:val="0"/>
        </w:rPr>
        <w:t xml:space="preserve"> Rate filing</w:t>
      </w:r>
      <w:r w:rsidR="00990ADA">
        <w:rPr>
          <w:caps w:val="0"/>
        </w:rPr>
        <w:t>s</w:t>
      </w:r>
      <w:r w:rsidR="002C6647" w:rsidRPr="00990ADA">
        <w:rPr>
          <w:caps w:val="0"/>
        </w:rPr>
        <w:t>; Minimum Required S</w:t>
      </w:r>
      <w:r w:rsidR="00990ADA">
        <w:rPr>
          <w:caps w:val="0"/>
        </w:rPr>
        <w:t>upporting</w:t>
      </w:r>
      <w:r w:rsidR="002C6647" w:rsidRPr="00990ADA">
        <w:rPr>
          <w:caps w:val="0"/>
        </w:rPr>
        <w:t xml:space="preserve"> I</w:t>
      </w:r>
      <w:r w:rsidR="00990ADA">
        <w:rPr>
          <w:caps w:val="0"/>
        </w:rPr>
        <w:t>nformation</w:t>
      </w:r>
      <w:r w:rsidR="002C6647" w:rsidRPr="00990ADA">
        <w:rPr>
          <w:caps w:val="0"/>
        </w:rPr>
        <w:t xml:space="preserve"> </w:t>
      </w:r>
    </w:p>
    <w:p w:rsidR="00901CC5" w:rsidRDefault="00901CC5" w:rsidP="00497EDD"/>
    <w:p w:rsidR="00901CC5" w:rsidRDefault="002C6647" w:rsidP="00497EDD">
      <w:pPr>
        <w:spacing w:line="360" w:lineRule="auto"/>
      </w:pPr>
      <w:r>
        <w:rPr>
          <w:rFonts w:ascii="Arial" w:hAnsi="Arial" w:cs="Arial"/>
        </w:rPr>
        <w:t xml:space="preserve">This </w:t>
      </w:r>
      <w:r w:rsidR="00726BC6">
        <w:rPr>
          <w:rFonts w:ascii="Arial" w:hAnsi="Arial" w:cs="Arial"/>
        </w:rPr>
        <w:t>p</w:t>
      </w:r>
      <w:r>
        <w:rPr>
          <w:rFonts w:ascii="Arial" w:hAnsi="Arial" w:cs="Arial"/>
        </w:rPr>
        <w:t xml:space="preserve">art describes the rate filing requirements and procedures and the minimum supporting information that must accompany each rate filing.  </w:t>
      </w:r>
      <w:r w:rsidR="00C34A20">
        <w:rPr>
          <w:rFonts w:ascii="Arial" w:hAnsi="Arial" w:cs="Arial"/>
        </w:rPr>
        <w:t>TDI</w:t>
      </w:r>
      <w:r>
        <w:rPr>
          <w:rFonts w:ascii="Arial" w:hAnsi="Arial" w:cs="Arial"/>
        </w:rPr>
        <w:t xml:space="preserve"> reserves the right to request any additional supporting information related to the filing that it feels is necessary to support the rate indications and to complete the filing.  </w:t>
      </w:r>
      <w:r w:rsidR="005C3673">
        <w:rPr>
          <w:rFonts w:ascii="Arial" w:hAnsi="Arial" w:cs="Arial"/>
        </w:rPr>
        <w:t>We will consider s</w:t>
      </w:r>
      <w:r>
        <w:rPr>
          <w:rFonts w:ascii="Arial" w:hAnsi="Arial" w:cs="Arial"/>
        </w:rPr>
        <w:t>uch additional supporting information to be a part of the rate filing.</w:t>
      </w:r>
    </w:p>
    <w:p w:rsidR="00901CC5" w:rsidRDefault="00901CC5" w:rsidP="00497EDD">
      <w:pPr>
        <w:spacing w:line="360" w:lineRule="auto"/>
      </w:pPr>
    </w:p>
    <w:p w:rsidR="00901CC5" w:rsidRDefault="00313A4A" w:rsidP="00497EDD">
      <w:pPr>
        <w:spacing w:line="360" w:lineRule="auto"/>
        <w:rPr>
          <w:rFonts w:ascii="Arial" w:hAnsi="Arial" w:cs="Arial"/>
        </w:rPr>
      </w:pPr>
      <w:r>
        <w:rPr>
          <w:rFonts w:ascii="Arial" w:hAnsi="Arial" w:cs="Arial"/>
        </w:rPr>
        <w:t>Under</w:t>
      </w:r>
      <w:r w:rsidR="00F0631F">
        <w:rPr>
          <w:rFonts w:ascii="Arial" w:hAnsi="Arial" w:cs="Arial"/>
        </w:rPr>
        <w:t xml:space="preserve"> §2053.004</w:t>
      </w:r>
      <w:r w:rsidR="0037464D">
        <w:rPr>
          <w:rFonts w:ascii="Arial" w:hAnsi="Arial" w:cs="Arial"/>
        </w:rPr>
        <w:t>,</w:t>
      </w:r>
      <w:r w:rsidR="00F0631F">
        <w:rPr>
          <w:rFonts w:ascii="Arial" w:hAnsi="Arial" w:cs="Arial"/>
        </w:rPr>
        <w:t xml:space="preserve"> rate filings, including any supporting information filed, are open to public inspection as of the date the filing is made.</w:t>
      </w:r>
    </w:p>
    <w:p w:rsidR="00901CC5" w:rsidRDefault="00901CC5" w:rsidP="00497EDD">
      <w:pPr>
        <w:spacing w:line="360" w:lineRule="auto"/>
        <w:rPr>
          <w:rFonts w:ascii="Arial" w:hAnsi="Arial" w:cs="Arial"/>
        </w:rPr>
      </w:pPr>
    </w:p>
    <w:p w:rsidR="00901CC5" w:rsidRDefault="00833813" w:rsidP="00497EDD">
      <w:pPr>
        <w:spacing w:line="360" w:lineRule="auto"/>
        <w:rPr>
          <w:rFonts w:ascii="Arial" w:hAnsi="Arial" w:cs="Arial"/>
        </w:rPr>
      </w:pPr>
      <w:r>
        <w:rPr>
          <w:rFonts w:ascii="Arial" w:hAnsi="Arial" w:cs="Arial"/>
        </w:rPr>
        <w:lastRenderedPageBreak/>
        <w:t>You may view the online version of the</w:t>
      </w:r>
      <w:r w:rsidRPr="00B31B16">
        <w:rPr>
          <w:rFonts w:ascii="Arial" w:hAnsi="Arial" w:cs="Arial"/>
        </w:rPr>
        <w:t xml:space="preserve"> Filings Made Easy Guide for </w:t>
      </w:r>
      <w:r w:rsidR="00815F41">
        <w:rPr>
          <w:rFonts w:ascii="Arial" w:hAnsi="Arial" w:cs="Arial"/>
        </w:rPr>
        <w:t>more information</w:t>
      </w:r>
      <w:r w:rsidR="00815F41" w:rsidRPr="00B31B16">
        <w:rPr>
          <w:rFonts w:ascii="Arial" w:hAnsi="Arial" w:cs="Arial"/>
        </w:rPr>
        <w:t xml:space="preserve"> </w:t>
      </w:r>
      <w:r w:rsidRPr="00B31B16">
        <w:rPr>
          <w:rFonts w:ascii="Arial" w:hAnsi="Arial" w:cs="Arial"/>
        </w:rPr>
        <w:t xml:space="preserve">and </w:t>
      </w:r>
      <w:r w:rsidR="00815F41">
        <w:rPr>
          <w:rFonts w:ascii="Arial" w:hAnsi="Arial" w:cs="Arial"/>
        </w:rPr>
        <w:t xml:space="preserve">to </w:t>
      </w:r>
      <w:r>
        <w:rPr>
          <w:rFonts w:ascii="Arial" w:hAnsi="Arial" w:cs="Arial"/>
        </w:rPr>
        <w:t xml:space="preserve">complete the interactive PDF forms </w:t>
      </w:r>
      <w:r w:rsidR="00815F41">
        <w:rPr>
          <w:rFonts w:ascii="Arial" w:hAnsi="Arial" w:cs="Arial"/>
        </w:rPr>
        <w:t xml:space="preserve">on </w:t>
      </w:r>
      <w:r w:rsidR="006D1B07">
        <w:rPr>
          <w:rFonts w:ascii="Arial" w:hAnsi="Arial" w:cs="Arial"/>
        </w:rPr>
        <w:t>TDI’s</w:t>
      </w:r>
      <w:r w:rsidRPr="00B31B16">
        <w:rPr>
          <w:rFonts w:ascii="Arial" w:hAnsi="Arial" w:cs="Arial"/>
        </w:rPr>
        <w:t xml:space="preserve"> website at </w:t>
      </w:r>
      <w:hyperlink r:id="rId8" w:history="1">
        <w:r w:rsidR="00E3263E" w:rsidRPr="003D4F87">
          <w:rPr>
            <w:rStyle w:val="Hyperlink"/>
            <w:rFonts w:ascii="Arial" w:hAnsi="Arial" w:cs="Arial"/>
          </w:rPr>
          <w:t>www.tdi.texas.gov/pubs/pc/rspceasy.html</w:t>
        </w:r>
      </w:hyperlink>
      <w:r w:rsidRPr="00B31B16">
        <w:rPr>
          <w:rFonts w:ascii="Arial" w:hAnsi="Arial" w:cs="Arial"/>
        </w:rPr>
        <w:t xml:space="preserve">. </w:t>
      </w:r>
      <w:r>
        <w:rPr>
          <w:rFonts w:ascii="Arial" w:hAnsi="Arial" w:cs="Arial"/>
        </w:rPr>
        <w:t xml:space="preserve"> </w:t>
      </w:r>
    </w:p>
    <w:p w:rsidR="00901CC5" w:rsidRDefault="00901CC5" w:rsidP="00497EDD">
      <w:pPr>
        <w:spacing w:line="360" w:lineRule="auto"/>
      </w:pPr>
    </w:p>
    <w:p w:rsidR="00901CC5" w:rsidRPr="00990ADA" w:rsidRDefault="006F3F00" w:rsidP="00497EDD">
      <w:pPr>
        <w:spacing w:line="360" w:lineRule="auto"/>
        <w:rPr>
          <w:rFonts w:ascii="Arial" w:hAnsi="Arial" w:cs="Arial"/>
          <w:u w:val="single"/>
        </w:rPr>
      </w:pPr>
      <w:r w:rsidRPr="00990ADA">
        <w:rPr>
          <w:rFonts w:ascii="Arial" w:hAnsi="Arial" w:cs="Arial"/>
          <w:u w:val="single"/>
        </w:rPr>
        <w:t>Section A.  Rate Indications</w:t>
      </w:r>
    </w:p>
    <w:p w:rsidR="00901CC5" w:rsidRDefault="00901CC5" w:rsidP="00497EDD">
      <w:pPr>
        <w:spacing w:line="360" w:lineRule="auto"/>
        <w:rPr>
          <w:rFonts w:ascii="Arial" w:hAnsi="Arial" w:cs="Arial"/>
        </w:rPr>
      </w:pPr>
    </w:p>
    <w:p w:rsidR="00901CC5" w:rsidRDefault="005C3673" w:rsidP="00497EDD">
      <w:pPr>
        <w:spacing w:line="360" w:lineRule="auto"/>
        <w:rPr>
          <w:rFonts w:ascii="Arial" w:hAnsi="Arial" w:cs="Arial"/>
        </w:rPr>
      </w:pPr>
      <w:r>
        <w:rPr>
          <w:rFonts w:ascii="Arial" w:hAnsi="Arial" w:cs="Arial"/>
        </w:rPr>
        <w:t>You must submit r</w:t>
      </w:r>
      <w:r w:rsidR="00280980">
        <w:rPr>
          <w:rFonts w:ascii="Arial" w:hAnsi="Arial" w:cs="Arial"/>
        </w:rPr>
        <w:t xml:space="preserve">ate filings </w:t>
      </w:r>
      <w:r w:rsidR="00EB0B5F">
        <w:rPr>
          <w:rFonts w:ascii="Arial" w:hAnsi="Arial" w:cs="Arial"/>
        </w:rPr>
        <w:t xml:space="preserve">and include </w:t>
      </w:r>
      <w:r w:rsidR="00280980">
        <w:rPr>
          <w:rFonts w:ascii="Arial" w:hAnsi="Arial" w:cs="Arial"/>
        </w:rPr>
        <w:t>r</w:t>
      </w:r>
      <w:r w:rsidR="00B31B16" w:rsidRPr="00B31B16">
        <w:rPr>
          <w:rFonts w:ascii="Arial" w:hAnsi="Arial" w:cs="Arial"/>
        </w:rPr>
        <w:t>ate indications</w:t>
      </w:r>
      <w:r w:rsidR="00756E2F">
        <w:rPr>
          <w:rFonts w:ascii="Arial" w:hAnsi="Arial" w:cs="Arial"/>
        </w:rPr>
        <w:t xml:space="preserve"> based on </w:t>
      </w:r>
      <w:r w:rsidR="00B31B16" w:rsidRPr="00B31B16">
        <w:rPr>
          <w:rFonts w:ascii="Arial" w:hAnsi="Arial" w:cs="Arial"/>
        </w:rPr>
        <w:t>experience th</w:t>
      </w:r>
      <w:r w:rsidR="001F1776">
        <w:rPr>
          <w:rFonts w:ascii="Arial" w:hAnsi="Arial" w:cs="Arial"/>
        </w:rPr>
        <w:t>r</w:t>
      </w:r>
      <w:r w:rsidR="00B31B16" w:rsidRPr="00B31B16">
        <w:rPr>
          <w:rFonts w:ascii="Arial" w:hAnsi="Arial" w:cs="Arial"/>
        </w:rPr>
        <w:t xml:space="preserve">ough </w:t>
      </w:r>
      <w:r w:rsidR="00833813">
        <w:rPr>
          <w:rFonts w:ascii="Arial" w:hAnsi="Arial" w:cs="Arial"/>
        </w:rPr>
        <w:t>December</w:t>
      </w:r>
      <w:r w:rsidR="0070639F">
        <w:rPr>
          <w:rFonts w:ascii="Arial" w:hAnsi="Arial" w:cs="Arial"/>
        </w:rPr>
        <w:t xml:space="preserve"> 31, 2013</w:t>
      </w:r>
      <w:r w:rsidR="001A2F6E">
        <w:rPr>
          <w:rFonts w:ascii="Arial" w:hAnsi="Arial" w:cs="Arial"/>
        </w:rPr>
        <w:t>,</w:t>
      </w:r>
      <w:r w:rsidR="00B31B16" w:rsidRPr="00B31B16">
        <w:rPr>
          <w:rFonts w:ascii="Arial" w:hAnsi="Arial" w:cs="Arial"/>
        </w:rPr>
        <w:t xml:space="preserve"> </w:t>
      </w:r>
      <w:r w:rsidR="00D24ACF">
        <w:rPr>
          <w:rFonts w:ascii="Arial" w:hAnsi="Arial" w:cs="Arial"/>
        </w:rPr>
        <w:t xml:space="preserve">valued </w:t>
      </w:r>
      <w:r w:rsidR="00740051">
        <w:rPr>
          <w:rFonts w:ascii="Arial" w:hAnsi="Arial" w:cs="Arial"/>
        </w:rPr>
        <w:t xml:space="preserve">no earlier than </w:t>
      </w:r>
      <w:r w:rsidR="00833813">
        <w:rPr>
          <w:rFonts w:ascii="Arial" w:hAnsi="Arial" w:cs="Arial"/>
        </w:rPr>
        <w:t xml:space="preserve">December </w:t>
      </w:r>
      <w:r w:rsidR="00740051">
        <w:rPr>
          <w:rFonts w:ascii="Arial" w:hAnsi="Arial" w:cs="Arial"/>
        </w:rPr>
        <w:t>31</w:t>
      </w:r>
      <w:r w:rsidR="0070639F">
        <w:rPr>
          <w:rFonts w:ascii="Arial" w:hAnsi="Arial" w:cs="Arial"/>
        </w:rPr>
        <w:t>, 2013</w:t>
      </w:r>
      <w:r w:rsidR="00B31B16" w:rsidRPr="00B31B16">
        <w:rPr>
          <w:rFonts w:ascii="Arial" w:hAnsi="Arial" w:cs="Arial"/>
        </w:rPr>
        <w:t xml:space="preserve">. </w:t>
      </w:r>
      <w:r w:rsidR="00F46F5D">
        <w:rPr>
          <w:rFonts w:ascii="Arial" w:hAnsi="Arial" w:cs="Arial"/>
        </w:rPr>
        <w:t xml:space="preserve"> </w:t>
      </w:r>
      <w:r>
        <w:rPr>
          <w:rFonts w:ascii="Arial" w:hAnsi="Arial" w:cs="Arial"/>
        </w:rPr>
        <w:t>You must base</w:t>
      </w:r>
      <w:r w:rsidR="00B31B16" w:rsidRPr="00B31B16">
        <w:rPr>
          <w:rFonts w:ascii="Arial" w:hAnsi="Arial" w:cs="Arial"/>
        </w:rPr>
        <w:t xml:space="preserve"> </w:t>
      </w:r>
      <w:r>
        <w:rPr>
          <w:rFonts w:ascii="Arial" w:hAnsi="Arial" w:cs="Arial"/>
        </w:rPr>
        <w:t>r</w:t>
      </w:r>
      <w:r w:rsidR="00B31B16" w:rsidRPr="00B31B16">
        <w:rPr>
          <w:rFonts w:ascii="Arial" w:hAnsi="Arial" w:cs="Arial"/>
        </w:rPr>
        <w:t xml:space="preserve">ate indications on </w:t>
      </w:r>
      <w:r w:rsidR="001F1776">
        <w:rPr>
          <w:rFonts w:ascii="Arial" w:hAnsi="Arial" w:cs="Arial"/>
        </w:rPr>
        <w:t xml:space="preserve">other than </w:t>
      </w:r>
      <w:r w:rsidR="00B31B16" w:rsidRPr="00B31B16">
        <w:rPr>
          <w:rFonts w:ascii="Arial" w:hAnsi="Arial" w:cs="Arial"/>
        </w:rPr>
        <w:t xml:space="preserve">large deductible data. </w:t>
      </w:r>
      <w:r w:rsidR="00FE533E">
        <w:rPr>
          <w:rFonts w:ascii="Arial" w:hAnsi="Arial" w:cs="Arial"/>
        </w:rPr>
        <w:t xml:space="preserve"> </w:t>
      </w:r>
      <w:r w:rsidR="00B31B16" w:rsidRPr="00B31B16">
        <w:rPr>
          <w:rFonts w:ascii="Arial" w:hAnsi="Arial" w:cs="Arial"/>
        </w:rPr>
        <w:t xml:space="preserve">Rate indications </w:t>
      </w:r>
      <w:r w:rsidR="00FE5A13">
        <w:rPr>
          <w:rFonts w:ascii="Arial" w:hAnsi="Arial" w:cs="Arial"/>
        </w:rPr>
        <w:t>at</w:t>
      </w:r>
      <w:r w:rsidR="00FE5A13" w:rsidRPr="00B31B16">
        <w:rPr>
          <w:rFonts w:ascii="Arial" w:hAnsi="Arial" w:cs="Arial"/>
        </w:rPr>
        <w:t xml:space="preserve"> </w:t>
      </w:r>
      <w:r w:rsidR="00B31B16" w:rsidRPr="00B31B16">
        <w:rPr>
          <w:rFonts w:ascii="Arial" w:hAnsi="Arial" w:cs="Arial"/>
        </w:rPr>
        <w:t xml:space="preserve">the group </w:t>
      </w:r>
      <w:r w:rsidR="00FE5A13">
        <w:rPr>
          <w:rFonts w:ascii="Arial" w:hAnsi="Arial" w:cs="Arial"/>
        </w:rPr>
        <w:t xml:space="preserve">level </w:t>
      </w:r>
      <w:r w:rsidR="00B31B16" w:rsidRPr="00B31B16">
        <w:rPr>
          <w:rFonts w:ascii="Arial" w:hAnsi="Arial" w:cs="Arial"/>
        </w:rPr>
        <w:t xml:space="preserve">are acceptable if </w:t>
      </w:r>
      <w:r w:rsidR="00B31B16" w:rsidRPr="00156648">
        <w:rPr>
          <w:rFonts w:ascii="Arial" w:hAnsi="Arial" w:cs="Arial"/>
        </w:rPr>
        <w:t xml:space="preserve">the companies in the group normally make rate filings on a group basis.  </w:t>
      </w:r>
      <w:r w:rsidR="00D24ACF" w:rsidRPr="00156648">
        <w:rPr>
          <w:rFonts w:ascii="Arial" w:hAnsi="Arial" w:cs="Arial"/>
        </w:rPr>
        <w:t xml:space="preserve">However, if </w:t>
      </w:r>
      <w:r>
        <w:rPr>
          <w:rFonts w:ascii="Arial" w:hAnsi="Arial" w:cs="Arial"/>
        </w:rPr>
        <w:t xml:space="preserve">you provide </w:t>
      </w:r>
      <w:r w:rsidR="00D24ACF" w:rsidRPr="00156648">
        <w:rPr>
          <w:rFonts w:ascii="Arial" w:hAnsi="Arial" w:cs="Arial"/>
        </w:rPr>
        <w:t xml:space="preserve">rate indications at the group level, </w:t>
      </w:r>
      <w:r>
        <w:rPr>
          <w:rFonts w:ascii="Arial" w:hAnsi="Arial" w:cs="Arial"/>
        </w:rPr>
        <w:t xml:space="preserve">you must also provide </w:t>
      </w:r>
      <w:r w:rsidR="00D24ACF" w:rsidRPr="00156648">
        <w:rPr>
          <w:rFonts w:ascii="Arial" w:hAnsi="Arial" w:cs="Arial"/>
        </w:rPr>
        <w:t>actuarial justification for individual company rate level differences within the group</w:t>
      </w:r>
      <w:r w:rsidR="00D24ACF" w:rsidRPr="00B31B16">
        <w:rPr>
          <w:rFonts w:ascii="Arial" w:hAnsi="Arial" w:cs="Arial"/>
        </w:rPr>
        <w:t xml:space="preserve">.  </w:t>
      </w:r>
      <w:r w:rsidR="002F7E35">
        <w:rPr>
          <w:rFonts w:ascii="Arial" w:hAnsi="Arial" w:cs="Arial"/>
        </w:rPr>
        <w:t xml:space="preserve">In addition, if you use multiple rating tiers or vary rates by classification beyond the differences in the underlying loss costs or relativities, you must also provide actuarial justification for the rate level differences by tier and classification.  </w:t>
      </w:r>
    </w:p>
    <w:p w:rsidR="002F7E35" w:rsidRDefault="002F7E35" w:rsidP="00497EDD">
      <w:pPr>
        <w:spacing w:line="360" w:lineRule="auto"/>
        <w:rPr>
          <w:rFonts w:ascii="Arial" w:hAnsi="Arial" w:cs="Arial"/>
        </w:rPr>
      </w:pPr>
    </w:p>
    <w:p w:rsidR="00901CC5" w:rsidRPr="00990ADA" w:rsidRDefault="00D3134F" w:rsidP="00497EDD">
      <w:pPr>
        <w:spacing w:line="360" w:lineRule="auto"/>
        <w:rPr>
          <w:rFonts w:ascii="Arial" w:hAnsi="Arial" w:cs="Arial"/>
          <w:u w:val="single"/>
        </w:rPr>
      </w:pPr>
      <w:r w:rsidRPr="00990ADA">
        <w:rPr>
          <w:rFonts w:ascii="Arial" w:hAnsi="Arial" w:cs="Arial"/>
          <w:u w:val="single"/>
        </w:rPr>
        <w:t xml:space="preserve">Section </w:t>
      </w:r>
      <w:r w:rsidR="00990ADA">
        <w:rPr>
          <w:rFonts w:ascii="Arial" w:hAnsi="Arial" w:cs="Arial"/>
          <w:u w:val="single"/>
        </w:rPr>
        <w:t>B</w:t>
      </w:r>
      <w:r w:rsidR="009F7558" w:rsidRPr="00990ADA">
        <w:rPr>
          <w:rFonts w:ascii="Arial" w:hAnsi="Arial" w:cs="Arial"/>
          <w:u w:val="single"/>
        </w:rPr>
        <w:t>.  Premium and Cur</w:t>
      </w:r>
      <w:r w:rsidRPr="00990ADA">
        <w:rPr>
          <w:rFonts w:ascii="Arial" w:hAnsi="Arial" w:cs="Arial"/>
          <w:u w:val="single"/>
        </w:rPr>
        <w:t xml:space="preserve">rent Level Factors </w:t>
      </w:r>
    </w:p>
    <w:p w:rsidR="00901CC5" w:rsidRDefault="00901CC5" w:rsidP="00497EDD">
      <w:pPr>
        <w:pStyle w:val="Footer"/>
        <w:tabs>
          <w:tab w:val="clear" w:pos="4320"/>
          <w:tab w:val="clear" w:pos="8640"/>
        </w:tabs>
        <w:spacing w:line="360" w:lineRule="auto"/>
        <w:rPr>
          <w:rFonts w:ascii="Arial" w:hAnsi="Arial" w:cs="Arial"/>
        </w:rPr>
      </w:pPr>
    </w:p>
    <w:p w:rsidR="00901CC5" w:rsidRDefault="00726BC6" w:rsidP="00497EDD">
      <w:pPr>
        <w:pStyle w:val="Footer"/>
        <w:tabs>
          <w:tab w:val="clear" w:pos="4320"/>
          <w:tab w:val="clear" w:pos="8640"/>
        </w:tabs>
        <w:spacing w:line="360" w:lineRule="auto"/>
        <w:rPr>
          <w:rFonts w:ascii="Arial" w:hAnsi="Arial" w:cs="Arial"/>
        </w:rPr>
      </w:pPr>
      <w:r>
        <w:rPr>
          <w:rFonts w:ascii="Arial" w:hAnsi="Arial" w:cs="Arial"/>
        </w:rPr>
        <w:t xml:space="preserve">Provide earned premiums by calendar year.  The premiums used must be those for other than large deductible policies.  </w:t>
      </w:r>
    </w:p>
    <w:p w:rsidR="00901CC5" w:rsidRDefault="00901CC5" w:rsidP="00497EDD">
      <w:pPr>
        <w:pStyle w:val="Footer"/>
        <w:tabs>
          <w:tab w:val="clear" w:pos="4320"/>
          <w:tab w:val="clear" w:pos="8640"/>
        </w:tabs>
        <w:spacing w:line="360" w:lineRule="auto"/>
        <w:rPr>
          <w:rFonts w:ascii="Arial" w:hAnsi="Arial" w:cs="Arial"/>
        </w:rPr>
      </w:pPr>
    </w:p>
    <w:p w:rsidR="00901CC5" w:rsidRDefault="00EC1744" w:rsidP="00497EDD">
      <w:pPr>
        <w:pStyle w:val="Footer"/>
        <w:tabs>
          <w:tab w:val="clear" w:pos="4320"/>
          <w:tab w:val="clear" w:pos="8640"/>
        </w:tabs>
        <w:spacing w:line="360" w:lineRule="auto"/>
        <w:rPr>
          <w:rFonts w:ascii="Arial" w:hAnsi="Arial" w:cs="Arial"/>
        </w:rPr>
      </w:pPr>
      <w:r>
        <w:rPr>
          <w:rFonts w:ascii="Arial" w:hAnsi="Arial" w:cs="Arial"/>
        </w:rPr>
        <w:t xml:space="preserve">Provide the current rate level factors that apply to the earned premiums for each </w:t>
      </w:r>
      <w:r w:rsidR="005E3784">
        <w:rPr>
          <w:rFonts w:ascii="Arial" w:hAnsi="Arial" w:cs="Arial"/>
        </w:rPr>
        <w:t xml:space="preserve">experience </w:t>
      </w:r>
      <w:r>
        <w:rPr>
          <w:rFonts w:ascii="Arial" w:hAnsi="Arial" w:cs="Arial"/>
        </w:rPr>
        <w:t>year used in developing the rate indications, as well as a detailed explanation of how these were calculated.  The submitted information should include</w:t>
      </w:r>
      <w:r w:rsidR="00F72A72">
        <w:rPr>
          <w:rFonts w:ascii="Arial" w:hAnsi="Arial" w:cs="Arial"/>
        </w:rPr>
        <w:t>:</w:t>
      </w:r>
    </w:p>
    <w:p w:rsidR="00901CC5" w:rsidRDefault="006D1B07" w:rsidP="00497EDD">
      <w:pPr>
        <w:pStyle w:val="Footer"/>
        <w:numPr>
          <w:ilvl w:val="0"/>
          <w:numId w:val="48"/>
        </w:numPr>
        <w:tabs>
          <w:tab w:val="clear" w:pos="4320"/>
          <w:tab w:val="clear" w:pos="8640"/>
        </w:tabs>
        <w:spacing w:line="360" w:lineRule="auto"/>
        <w:rPr>
          <w:rFonts w:ascii="Arial" w:hAnsi="Arial" w:cs="Arial"/>
        </w:rPr>
      </w:pPr>
      <w:r>
        <w:rPr>
          <w:rFonts w:ascii="Arial" w:hAnsi="Arial" w:cs="Arial"/>
        </w:rPr>
        <w:t>a</w:t>
      </w:r>
      <w:r w:rsidR="00EC1744">
        <w:rPr>
          <w:rFonts w:ascii="Arial" w:hAnsi="Arial" w:cs="Arial"/>
        </w:rPr>
        <w:t xml:space="preserve">ll rate changes (including the impact of relativity </w:t>
      </w:r>
      <w:r w:rsidR="00212BC4">
        <w:rPr>
          <w:rFonts w:ascii="Arial" w:hAnsi="Arial" w:cs="Arial"/>
        </w:rPr>
        <w:t xml:space="preserve">or loss cost </w:t>
      </w:r>
      <w:r w:rsidR="00EC1744">
        <w:rPr>
          <w:rFonts w:ascii="Arial" w:hAnsi="Arial" w:cs="Arial"/>
        </w:rPr>
        <w:t>changes), and their effective dates</w:t>
      </w:r>
      <w:r w:rsidR="00565405">
        <w:rPr>
          <w:rFonts w:ascii="Arial" w:hAnsi="Arial" w:cs="Arial"/>
        </w:rPr>
        <w:t xml:space="preserve"> that occurred during the experience period through the present date, as well as in the previous calendar year</w:t>
      </w:r>
    </w:p>
    <w:p w:rsidR="00901CC5" w:rsidRDefault="006D1B07" w:rsidP="00497EDD">
      <w:pPr>
        <w:pStyle w:val="ListParagraph"/>
        <w:numPr>
          <w:ilvl w:val="0"/>
          <w:numId w:val="48"/>
        </w:numPr>
        <w:spacing w:line="360" w:lineRule="auto"/>
        <w:rPr>
          <w:rFonts w:ascii="Arial" w:hAnsi="Arial" w:cs="Arial"/>
        </w:rPr>
      </w:pPr>
      <w:r>
        <w:rPr>
          <w:rFonts w:ascii="Arial" w:hAnsi="Arial" w:cs="Arial"/>
        </w:rPr>
        <w:t>a</w:t>
      </w:r>
      <w:r w:rsidR="00D3134F" w:rsidRPr="00D3134F">
        <w:rPr>
          <w:rFonts w:ascii="Arial" w:hAnsi="Arial" w:cs="Arial"/>
        </w:rPr>
        <w:t xml:space="preserve"> description of the methodology used to calculate the current level factors</w:t>
      </w:r>
    </w:p>
    <w:p w:rsidR="00901CC5" w:rsidRDefault="006D1B07" w:rsidP="00497EDD">
      <w:pPr>
        <w:pStyle w:val="ListParagraph"/>
        <w:numPr>
          <w:ilvl w:val="0"/>
          <w:numId w:val="48"/>
        </w:numPr>
        <w:spacing w:line="360" w:lineRule="auto"/>
        <w:rPr>
          <w:rFonts w:ascii="Arial" w:hAnsi="Arial" w:cs="Arial"/>
        </w:rPr>
      </w:pPr>
      <w:r>
        <w:rPr>
          <w:rFonts w:ascii="Arial" w:hAnsi="Arial" w:cs="Arial"/>
        </w:rPr>
        <w:t>t</w:t>
      </w:r>
      <w:r w:rsidR="00D3134F" w:rsidRPr="00D3134F">
        <w:rPr>
          <w:rFonts w:ascii="Arial" w:hAnsi="Arial" w:cs="Arial"/>
        </w:rPr>
        <w:t xml:space="preserve">he effect of any changes in average overall adjustments to premiums based on individual risk characteristics including schedule rating and negotiated experience modifiers (excluding the effect of calculated experience modifiers) </w:t>
      </w:r>
      <w:r w:rsidR="00D3134F" w:rsidRPr="00D3134F">
        <w:rPr>
          <w:rFonts w:ascii="Arial" w:hAnsi="Arial" w:cs="Arial"/>
        </w:rPr>
        <w:lastRenderedPageBreak/>
        <w:t>and how these changes are reflected in the on-level premium calculations</w:t>
      </w:r>
      <w:r w:rsidR="00354D43">
        <w:rPr>
          <w:rFonts w:ascii="Arial" w:hAnsi="Arial" w:cs="Arial"/>
        </w:rPr>
        <w:t xml:space="preserve"> (see also Sections </w:t>
      </w:r>
      <w:r w:rsidR="007F60D8">
        <w:rPr>
          <w:rFonts w:ascii="Arial" w:hAnsi="Arial" w:cs="Arial"/>
        </w:rPr>
        <w:t>D and E</w:t>
      </w:r>
      <w:r w:rsidR="00354D43">
        <w:rPr>
          <w:rFonts w:ascii="Arial" w:hAnsi="Arial" w:cs="Arial"/>
        </w:rPr>
        <w:t xml:space="preserve"> below)</w:t>
      </w:r>
      <w:r>
        <w:rPr>
          <w:rFonts w:ascii="Arial" w:hAnsi="Arial" w:cs="Arial"/>
        </w:rPr>
        <w:t>,</w:t>
      </w:r>
      <w:r w:rsidR="00565405">
        <w:rPr>
          <w:rFonts w:ascii="Arial" w:hAnsi="Arial" w:cs="Arial"/>
        </w:rPr>
        <w:t xml:space="preserve"> and</w:t>
      </w:r>
    </w:p>
    <w:p w:rsidR="00901CC5" w:rsidRDefault="006D1B07" w:rsidP="00497EDD">
      <w:pPr>
        <w:pStyle w:val="ListParagraph"/>
        <w:numPr>
          <w:ilvl w:val="0"/>
          <w:numId w:val="48"/>
        </w:numPr>
        <w:spacing w:line="360" w:lineRule="auto"/>
        <w:rPr>
          <w:rFonts w:ascii="Arial" w:hAnsi="Arial" w:cs="Arial"/>
        </w:rPr>
      </w:pPr>
      <w:proofErr w:type="gramStart"/>
      <w:r>
        <w:rPr>
          <w:rFonts w:ascii="Arial" w:hAnsi="Arial" w:cs="Arial"/>
        </w:rPr>
        <w:t>a</w:t>
      </w:r>
      <w:r w:rsidR="00D3134F" w:rsidRPr="00D3134F">
        <w:rPr>
          <w:rFonts w:ascii="Arial" w:hAnsi="Arial" w:cs="Arial"/>
        </w:rPr>
        <w:t>ny</w:t>
      </w:r>
      <w:proofErr w:type="gramEnd"/>
      <w:r w:rsidR="00D3134F" w:rsidRPr="00D3134F">
        <w:rPr>
          <w:rFonts w:ascii="Arial" w:hAnsi="Arial" w:cs="Arial"/>
        </w:rPr>
        <w:t xml:space="preserve"> additional assumptions made</w:t>
      </w:r>
      <w:r w:rsidR="00565405" w:rsidRPr="00565405">
        <w:rPr>
          <w:rFonts w:ascii="Arial" w:hAnsi="Arial" w:cs="Arial"/>
        </w:rPr>
        <w:t>.</w:t>
      </w:r>
    </w:p>
    <w:p w:rsidR="00901CC5" w:rsidRDefault="00901CC5" w:rsidP="00497EDD">
      <w:pPr>
        <w:spacing w:line="360" w:lineRule="auto"/>
        <w:ind w:left="60"/>
        <w:rPr>
          <w:rFonts w:ascii="Arial" w:hAnsi="Arial" w:cs="Arial"/>
        </w:rPr>
      </w:pPr>
    </w:p>
    <w:p w:rsidR="00901CC5" w:rsidRDefault="00D3134F" w:rsidP="00497EDD">
      <w:pPr>
        <w:spacing w:line="360" w:lineRule="auto"/>
        <w:ind w:left="60"/>
        <w:rPr>
          <w:rFonts w:ascii="Arial" w:hAnsi="Arial" w:cs="Arial"/>
          <w:u w:val="single"/>
        </w:rPr>
      </w:pPr>
      <w:r w:rsidRPr="00D3134F">
        <w:rPr>
          <w:rFonts w:ascii="Arial" w:hAnsi="Arial" w:cs="Arial"/>
          <w:u w:val="single"/>
        </w:rPr>
        <w:t>S</w:t>
      </w:r>
      <w:r w:rsidR="00990ADA">
        <w:rPr>
          <w:rFonts w:ascii="Arial" w:hAnsi="Arial" w:cs="Arial"/>
          <w:u w:val="single"/>
        </w:rPr>
        <w:t>ection</w:t>
      </w:r>
      <w:r w:rsidRPr="00D3134F">
        <w:rPr>
          <w:rFonts w:ascii="Arial" w:hAnsi="Arial" w:cs="Arial"/>
          <w:u w:val="single"/>
        </w:rPr>
        <w:t xml:space="preserve"> </w:t>
      </w:r>
      <w:r w:rsidR="006F3F00">
        <w:rPr>
          <w:rFonts w:ascii="Arial" w:hAnsi="Arial" w:cs="Arial"/>
          <w:u w:val="single"/>
        </w:rPr>
        <w:t>C</w:t>
      </w:r>
      <w:r w:rsidRPr="00D3134F">
        <w:rPr>
          <w:rFonts w:ascii="Arial" w:hAnsi="Arial" w:cs="Arial"/>
          <w:u w:val="single"/>
        </w:rPr>
        <w:t xml:space="preserve">.  </w:t>
      </w:r>
      <w:r w:rsidR="00990ADA">
        <w:rPr>
          <w:rFonts w:ascii="Arial" w:hAnsi="Arial" w:cs="Arial"/>
          <w:u w:val="single"/>
        </w:rPr>
        <w:t>Loss Experience</w:t>
      </w:r>
    </w:p>
    <w:p w:rsidR="00901CC5" w:rsidRDefault="00901CC5" w:rsidP="00497EDD">
      <w:pPr>
        <w:spacing w:line="360" w:lineRule="auto"/>
        <w:ind w:left="60"/>
        <w:rPr>
          <w:rFonts w:ascii="Arial" w:hAnsi="Arial" w:cs="Arial"/>
        </w:rPr>
      </w:pPr>
    </w:p>
    <w:p w:rsidR="00901CC5" w:rsidRDefault="00565405" w:rsidP="00497EDD">
      <w:pPr>
        <w:spacing w:line="360" w:lineRule="auto"/>
        <w:rPr>
          <w:rFonts w:ascii="Arial" w:hAnsi="Arial" w:cs="Arial"/>
        </w:rPr>
      </w:pPr>
      <w:r>
        <w:rPr>
          <w:rFonts w:ascii="Arial" w:hAnsi="Arial" w:cs="Arial"/>
        </w:rPr>
        <w:t xml:space="preserve">Experience period </w:t>
      </w:r>
      <w:r w:rsidR="006C6798">
        <w:rPr>
          <w:rFonts w:ascii="Arial" w:hAnsi="Arial" w:cs="Arial"/>
        </w:rPr>
        <w:t>l</w:t>
      </w:r>
      <w:r>
        <w:rPr>
          <w:rFonts w:ascii="Arial" w:hAnsi="Arial" w:cs="Arial"/>
        </w:rPr>
        <w:t xml:space="preserve">osses </w:t>
      </w:r>
      <w:r w:rsidR="00354D43">
        <w:rPr>
          <w:rFonts w:ascii="Arial" w:hAnsi="Arial" w:cs="Arial"/>
        </w:rPr>
        <w:t xml:space="preserve">used to calculate the rate indications </w:t>
      </w:r>
      <w:r>
        <w:rPr>
          <w:rFonts w:ascii="Arial" w:hAnsi="Arial" w:cs="Arial"/>
        </w:rPr>
        <w:t xml:space="preserve">should be on an </w:t>
      </w:r>
      <w:r w:rsidR="008F54BD">
        <w:rPr>
          <w:rFonts w:ascii="Arial" w:hAnsi="Arial" w:cs="Arial"/>
        </w:rPr>
        <w:t xml:space="preserve">accident </w:t>
      </w:r>
      <w:r>
        <w:rPr>
          <w:rFonts w:ascii="Arial" w:hAnsi="Arial" w:cs="Arial"/>
        </w:rPr>
        <w:t>year basis developed to ultimate.</w:t>
      </w:r>
      <w:r w:rsidR="00C32A21">
        <w:rPr>
          <w:rFonts w:ascii="Arial" w:hAnsi="Arial" w:cs="Arial"/>
        </w:rPr>
        <w:t xml:space="preserve">  The losses must </w:t>
      </w:r>
      <w:r w:rsidR="006D1B07">
        <w:rPr>
          <w:rFonts w:ascii="Arial" w:hAnsi="Arial" w:cs="Arial"/>
        </w:rPr>
        <w:t>be for</w:t>
      </w:r>
      <w:r w:rsidR="00C32A21">
        <w:rPr>
          <w:rFonts w:ascii="Arial" w:hAnsi="Arial" w:cs="Arial"/>
        </w:rPr>
        <w:t xml:space="preserve"> other than large deductible policies.</w:t>
      </w:r>
      <w:r w:rsidR="007C2FF6">
        <w:rPr>
          <w:rFonts w:ascii="Arial" w:hAnsi="Arial" w:cs="Arial"/>
        </w:rPr>
        <w:t xml:space="preserve">  </w:t>
      </w:r>
      <w:r w:rsidR="00256E31">
        <w:rPr>
          <w:rFonts w:ascii="Arial" w:hAnsi="Arial" w:cs="Arial"/>
        </w:rPr>
        <w:t>You must provide accident</w:t>
      </w:r>
      <w:r w:rsidR="008F54BD">
        <w:rPr>
          <w:rFonts w:ascii="Arial" w:hAnsi="Arial" w:cs="Arial"/>
        </w:rPr>
        <w:t xml:space="preserve"> </w:t>
      </w:r>
      <w:r w:rsidR="007C2FF6">
        <w:rPr>
          <w:rFonts w:ascii="Arial" w:hAnsi="Arial" w:cs="Arial"/>
        </w:rPr>
        <w:t>year loss development triangles</w:t>
      </w:r>
      <w:r w:rsidR="00354D43">
        <w:rPr>
          <w:rFonts w:ascii="Arial" w:hAnsi="Arial" w:cs="Arial"/>
        </w:rPr>
        <w:t xml:space="preserve"> and the associated </w:t>
      </w:r>
      <w:r w:rsidR="00212BC4">
        <w:rPr>
          <w:rFonts w:ascii="Arial" w:hAnsi="Arial" w:cs="Arial"/>
        </w:rPr>
        <w:t>development factors</w:t>
      </w:r>
      <w:r w:rsidR="00354D43">
        <w:rPr>
          <w:rFonts w:ascii="Arial" w:hAnsi="Arial" w:cs="Arial"/>
        </w:rPr>
        <w:t>,</w:t>
      </w:r>
      <w:r w:rsidR="007C2FF6">
        <w:rPr>
          <w:rFonts w:ascii="Arial" w:hAnsi="Arial" w:cs="Arial"/>
        </w:rPr>
        <w:t xml:space="preserve"> based on other than large deductible policy experience</w:t>
      </w:r>
      <w:r w:rsidR="00256E31">
        <w:rPr>
          <w:rFonts w:ascii="Arial" w:hAnsi="Arial" w:cs="Arial"/>
        </w:rPr>
        <w:t xml:space="preserve">. </w:t>
      </w:r>
      <w:r w:rsidR="007C2FF6">
        <w:rPr>
          <w:rFonts w:ascii="Arial" w:hAnsi="Arial" w:cs="Arial"/>
        </w:rPr>
        <w:t xml:space="preserve"> </w:t>
      </w:r>
      <w:r w:rsidR="00256E31">
        <w:rPr>
          <w:rFonts w:ascii="Arial" w:hAnsi="Arial" w:cs="Arial"/>
        </w:rPr>
        <w:t xml:space="preserve">These </w:t>
      </w:r>
      <w:r w:rsidR="007C2FF6">
        <w:rPr>
          <w:rFonts w:ascii="Arial" w:hAnsi="Arial" w:cs="Arial"/>
        </w:rPr>
        <w:t xml:space="preserve">must be specific to the company or the group making the filing.  If the company </w:t>
      </w:r>
      <w:r w:rsidR="00354D43">
        <w:rPr>
          <w:rFonts w:ascii="Arial" w:hAnsi="Arial" w:cs="Arial"/>
        </w:rPr>
        <w:t xml:space="preserve">or group feels that its own loss development experience is not credible or sufficient to develop its experience to ultimate, it must still provide its own loss development triangles to the extent it has data, as well as </w:t>
      </w:r>
      <w:r w:rsidR="005E3784">
        <w:rPr>
          <w:rFonts w:ascii="Arial" w:hAnsi="Arial" w:cs="Arial"/>
        </w:rPr>
        <w:t>any other</w:t>
      </w:r>
      <w:r w:rsidR="00354D43">
        <w:rPr>
          <w:rFonts w:ascii="Arial" w:hAnsi="Arial" w:cs="Arial"/>
        </w:rPr>
        <w:t xml:space="preserve"> data it used to develop its losses to ultimate.  </w:t>
      </w:r>
    </w:p>
    <w:p w:rsidR="0086739D" w:rsidRPr="00B31B16" w:rsidRDefault="0086739D" w:rsidP="00497EDD">
      <w:pPr>
        <w:spacing w:line="360" w:lineRule="auto"/>
        <w:rPr>
          <w:rFonts w:ascii="Arial" w:hAnsi="Arial" w:cs="Arial"/>
        </w:rPr>
      </w:pPr>
    </w:p>
    <w:p w:rsidR="0086739D" w:rsidRPr="00990ADA" w:rsidRDefault="00D3134F" w:rsidP="00497EDD">
      <w:pPr>
        <w:spacing w:line="360" w:lineRule="auto"/>
        <w:rPr>
          <w:rFonts w:ascii="Arial" w:hAnsi="Arial" w:cs="Arial"/>
          <w:u w:val="single"/>
        </w:rPr>
      </w:pPr>
      <w:proofErr w:type="gramStart"/>
      <w:r w:rsidRPr="00990ADA">
        <w:rPr>
          <w:rFonts w:ascii="Arial" w:hAnsi="Arial" w:cs="Arial"/>
          <w:u w:val="single"/>
        </w:rPr>
        <w:t xml:space="preserve">Section </w:t>
      </w:r>
      <w:r w:rsidR="00990ADA">
        <w:rPr>
          <w:rFonts w:ascii="Arial" w:hAnsi="Arial" w:cs="Arial"/>
          <w:u w:val="single"/>
        </w:rPr>
        <w:t>D</w:t>
      </w:r>
      <w:r w:rsidRPr="00990ADA">
        <w:rPr>
          <w:rFonts w:ascii="Arial" w:hAnsi="Arial" w:cs="Arial"/>
          <w:u w:val="single"/>
        </w:rPr>
        <w:t>.</w:t>
      </w:r>
      <w:proofErr w:type="gramEnd"/>
      <w:r w:rsidRPr="00990ADA">
        <w:rPr>
          <w:rFonts w:ascii="Arial" w:hAnsi="Arial" w:cs="Arial"/>
          <w:u w:val="single"/>
        </w:rPr>
        <w:t xml:space="preserve">  S</w:t>
      </w:r>
      <w:r w:rsidR="00990ADA">
        <w:rPr>
          <w:rFonts w:ascii="Arial" w:hAnsi="Arial" w:cs="Arial"/>
          <w:u w:val="single"/>
        </w:rPr>
        <w:t>chedule</w:t>
      </w:r>
      <w:r w:rsidRPr="00990ADA">
        <w:rPr>
          <w:rFonts w:ascii="Arial" w:hAnsi="Arial" w:cs="Arial"/>
          <w:u w:val="single"/>
        </w:rPr>
        <w:t xml:space="preserve"> R</w:t>
      </w:r>
      <w:r w:rsidR="00990ADA">
        <w:rPr>
          <w:rFonts w:ascii="Arial" w:hAnsi="Arial" w:cs="Arial"/>
          <w:u w:val="single"/>
        </w:rPr>
        <w:t>ating</w:t>
      </w:r>
      <w:r w:rsidRPr="00990ADA">
        <w:rPr>
          <w:rFonts w:ascii="Arial" w:hAnsi="Arial" w:cs="Arial"/>
          <w:u w:val="single"/>
        </w:rPr>
        <w:t xml:space="preserve"> </w:t>
      </w:r>
      <w:r w:rsidR="00990ADA">
        <w:rPr>
          <w:rFonts w:ascii="Arial" w:hAnsi="Arial" w:cs="Arial"/>
          <w:u w:val="single"/>
        </w:rPr>
        <w:t>F</w:t>
      </w:r>
      <w:r w:rsidRPr="00990ADA">
        <w:rPr>
          <w:rFonts w:ascii="Arial" w:hAnsi="Arial" w:cs="Arial"/>
          <w:u w:val="single"/>
        </w:rPr>
        <w:t>actors</w:t>
      </w:r>
    </w:p>
    <w:p w:rsidR="00901CC5" w:rsidRDefault="00901CC5" w:rsidP="00497EDD">
      <w:pPr>
        <w:spacing w:line="360" w:lineRule="auto"/>
        <w:ind w:left="720"/>
        <w:rPr>
          <w:rFonts w:ascii="Arial" w:hAnsi="Arial" w:cs="Arial"/>
        </w:rPr>
      </w:pPr>
    </w:p>
    <w:p w:rsidR="00901CC5" w:rsidRPr="00256E31" w:rsidRDefault="0015215B" w:rsidP="00497EDD">
      <w:pPr>
        <w:pStyle w:val="BodyTextIndent"/>
        <w:ind w:left="0"/>
      </w:pPr>
      <w:r>
        <w:t>This section applies only to other than large deductible policies.</w:t>
      </w:r>
      <w:r w:rsidR="00DD0D4A">
        <w:t xml:space="preserve"> </w:t>
      </w:r>
      <w:r w:rsidR="008264EC">
        <w:t xml:space="preserve"> </w:t>
      </w:r>
      <w:r w:rsidR="00DD0D4A">
        <w:t>The submitted information should include</w:t>
      </w:r>
      <w:r w:rsidR="008264EC">
        <w:t>:</w:t>
      </w:r>
    </w:p>
    <w:p w:rsidR="00901CC5" w:rsidRPr="000B13F2" w:rsidRDefault="00DD0D4A" w:rsidP="00497EDD">
      <w:pPr>
        <w:pStyle w:val="BodyTextIndent"/>
        <w:numPr>
          <w:ilvl w:val="0"/>
          <w:numId w:val="47"/>
        </w:numPr>
        <w:ind w:left="720"/>
        <w:rPr>
          <w:i/>
        </w:rPr>
      </w:pPr>
      <w:r w:rsidRPr="00633A39">
        <w:t>A</w:t>
      </w:r>
      <w:r w:rsidR="0086739D" w:rsidRPr="00633A39">
        <w:t xml:space="preserve">verage schedule rating factors for </w:t>
      </w:r>
      <w:r w:rsidR="00DC121B" w:rsidRPr="00633A39">
        <w:t xml:space="preserve">policy years </w:t>
      </w:r>
      <w:r w:rsidR="0070639F" w:rsidRPr="00633A39">
        <w:t>2008 through 2013</w:t>
      </w:r>
      <w:r w:rsidR="0086739D" w:rsidRPr="00633A39">
        <w:t xml:space="preserve">.  </w:t>
      </w:r>
      <w:r w:rsidR="00B6075F" w:rsidRPr="00633A39">
        <w:t>S</w:t>
      </w:r>
      <w:r w:rsidR="00072BE8" w:rsidRPr="00633A39">
        <w:t xml:space="preserve">chedule rating factors should be weighted </w:t>
      </w:r>
      <w:r w:rsidR="00072BE8" w:rsidRPr="00990DEF">
        <w:t xml:space="preserve">using </w:t>
      </w:r>
      <w:r w:rsidR="00BA55EC" w:rsidRPr="00BA55EC">
        <w:t xml:space="preserve">standard premium to determine the average for each policy year. </w:t>
      </w:r>
      <w:r w:rsidR="00633A39">
        <w:t xml:space="preserve"> Provide s</w:t>
      </w:r>
      <w:r w:rsidR="00633A39" w:rsidRPr="00633A39">
        <w:t>chedule</w:t>
      </w:r>
      <w:r w:rsidR="00633A39" w:rsidRPr="002F7E35">
        <w:t xml:space="preserve"> </w:t>
      </w:r>
      <w:r w:rsidR="002F7E35" w:rsidRPr="002F7E35">
        <w:t>rating factors in decimal form</w:t>
      </w:r>
      <w:r w:rsidR="00633A39">
        <w:t>,</w:t>
      </w:r>
      <w:r w:rsidR="002F7E35" w:rsidRPr="002F7E35">
        <w:t xml:space="preserve"> as in the following examples</w:t>
      </w:r>
      <w:r w:rsidR="00E3263E">
        <w:t>:</w:t>
      </w:r>
      <w:r w:rsidR="002F7E35">
        <w:t xml:space="preserve"> </w:t>
      </w:r>
      <w:r w:rsidR="002F7E35">
        <w:rPr>
          <w:i/>
        </w:rPr>
        <w:t xml:space="preserve"> </w:t>
      </w:r>
      <w:r w:rsidR="00E3263E">
        <w:t>a</w:t>
      </w:r>
      <w:r w:rsidR="00B6075F">
        <w:t xml:space="preserve"> 1.000 implies an average schedule rating modification of 0.0</w:t>
      </w:r>
      <w:r w:rsidR="00944A7D">
        <w:t xml:space="preserve"> percent, </w:t>
      </w:r>
      <w:r w:rsidR="00B6075F">
        <w:t>a 0.900 implies an average schedule rating modification of -10.0</w:t>
      </w:r>
      <w:r w:rsidR="00944A7D">
        <w:t xml:space="preserve"> percent, </w:t>
      </w:r>
      <w:r w:rsidR="00B6075F">
        <w:t>and a 1.100 implies an average schedule rating modification of 10.0</w:t>
      </w:r>
      <w:r w:rsidR="00944A7D">
        <w:t xml:space="preserve"> percent.  </w:t>
      </w:r>
    </w:p>
    <w:p w:rsidR="00901CC5" w:rsidRDefault="00DD0D4A" w:rsidP="00497EDD">
      <w:pPr>
        <w:pStyle w:val="BodyTextIndent"/>
        <w:numPr>
          <w:ilvl w:val="0"/>
          <w:numId w:val="47"/>
        </w:numPr>
        <w:ind w:left="720"/>
      </w:pPr>
      <w:r>
        <w:t>A</w:t>
      </w:r>
      <w:r w:rsidR="0086739D" w:rsidRPr="00B31B16">
        <w:t xml:space="preserve"> copy of each company’s schedule rating plan and maximum and minimum schedule rating credits/debits.  If a company does not use a schedule rating plan, please </w:t>
      </w:r>
      <w:r w:rsidR="00D5739A">
        <w:t xml:space="preserve">clearly </w:t>
      </w:r>
      <w:r w:rsidR="00F55EB7">
        <w:t xml:space="preserve">indicate </w:t>
      </w:r>
      <w:r w:rsidR="00D5739A">
        <w:t xml:space="preserve">this in the </w:t>
      </w:r>
      <w:r w:rsidR="006C6798">
        <w:t>submission</w:t>
      </w:r>
      <w:r w:rsidR="0086739D" w:rsidRPr="00B31B16">
        <w:t>.</w:t>
      </w:r>
    </w:p>
    <w:p w:rsidR="0086739D" w:rsidRPr="00054AC2" w:rsidRDefault="0086739D" w:rsidP="00497EDD">
      <w:pPr>
        <w:spacing w:line="360" w:lineRule="auto"/>
        <w:ind w:left="360"/>
        <w:rPr>
          <w:rFonts w:ascii="Arial" w:hAnsi="Arial" w:cs="Arial"/>
        </w:rPr>
      </w:pPr>
    </w:p>
    <w:p w:rsidR="00AE486D" w:rsidRPr="00990ADA" w:rsidRDefault="00D3134F" w:rsidP="00497EDD">
      <w:pPr>
        <w:spacing w:line="360" w:lineRule="auto"/>
        <w:rPr>
          <w:rFonts w:ascii="Arial" w:hAnsi="Arial" w:cs="Arial"/>
          <w:u w:val="single"/>
        </w:rPr>
      </w:pPr>
      <w:r w:rsidRPr="00990ADA">
        <w:rPr>
          <w:rFonts w:ascii="Arial" w:hAnsi="Arial" w:cs="Arial"/>
          <w:u w:val="single"/>
        </w:rPr>
        <w:lastRenderedPageBreak/>
        <w:t xml:space="preserve">Section </w:t>
      </w:r>
      <w:r w:rsidR="00990ADA">
        <w:rPr>
          <w:rFonts w:ascii="Arial" w:hAnsi="Arial" w:cs="Arial"/>
          <w:u w:val="single"/>
        </w:rPr>
        <w:t>E</w:t>
      </w:r>
      <w:r w:rsidRPr="00990ADA">
        <w:rPr>
          <w:rFonts w:ascii="Arial" w:hAnsi="Arial" w:cs="Arial"/>
          <w:u w:val="single"/>
        </w:rPr>
        <w:t xml:space="preserve">.  </w:t>
      </w:r>
      <w:r w:rsidR="00990ADA">
        <w:rPr>
          <w:rFonts w:ascii="Arial" w:hAnsi="Arial" w:cs="Arial"/>
          <w:u w:val="single"/>
        </w:rPr>
        <w:t>E</w:t>
      </w:r>
      <w:r w:rsidRPr="00990ADA">
        <w:rPr>
          <w:rFonts w:ascii="Arial" w:hAnsi="Arial" w:cs="Arial"/>
          <w:u w:val="single"/>
        </w:rPr>
        <w:t xml:space="preserve">xperience </w:t>
      </w:r>
      <w:r w:rsidR="00990ADA">
        <w:rPr>
          <w:rFonts w:ascii="Arial" w:hAnsi="Arial" w:cs="Arial"/>
          <w:u w:val="single"/>
        </w:rPr>
        <w:t>M</w:t>
      </w:r>
      <w:r w:rsidRPr="00990ADA">
        <w:rPr>
          <w:rFonts w:ascii="Arial" w:hAnsi="Arial" w:cs="Arial"/>
          <w:u w:val="single"/>
        </w:rPr>
        <w:t xml:space="preserve">odification </w:t>
      </w:r>
      <w:r w:rsidR="00990ADA">
        <w:rPr>
          <w:rFonts w:ascii="Arial" w:hAnsi="Arial" w:cs="Arial"/>
          <w:u w:val="single"/>
        </w:rPr>
        <w:t>F</w:t>
      </w:r>
      <w:r w:rsidRPr="00990ADA">
        <w:rPr>
          <w:rFonts w:ascii="Arial" w:hAnsi="Arial" w:cs="Arial"/>
          <w:u w:val="single"/>
        </w:rPr>
        <w:t>actors</w:t>
      </w:r>
    </w:p>
    <w:p w:rsidR="00AE486D" w:rsidRDefault="00AE486D" w:rsidP="00497EDD">
      <w:pPr>
        <w:spacing w:line="360" w:lineRule="auto"/>
        <w:rPr>
          <w:rFonts w:ascii="Arial" w:hAnsi="Arial" w:cs="Arial"/>
        </w:rPr>
      </w:pPr>
    </w:p>
    <w:p w:rsidR="00901CC5" w:rsidRDefault="00AE486D" w:rsidP="00497EDD">
      <w:pPr>
        <w:pStyle w:val="BodyTextIndent"/>
        <w:ind w:left="0"/>
      </w:pPr>
      <w:r>
        <w:t>This section applies only to other than large deductible policies.</w:t>
      </w:r>
      <w:r w:rsidR="00DD0D4A">
        <w:t xml:space="preserve"> </w:t>
      </w:r>
      <w:r w:rsidR="00633A39">
        <w:t xml:space="preserve"> </w:t>
      </w:r>
      <w:r w:rsidR="00DD0D4A">
        <w:t>The submitted information should include</w:t>
      </w:r>
      <w:r w:rsidR="00B24187">
        <w:t>:</w:t>
      </w:r>
    </w:p>
    <w:p w:rsidR="00901CC5" w:rsidRDefault="00B023B0" w:rsidP="00497EDD">
      <w:pPr>
        <w:pStyle w:val="ListParagraph"/>
        <w:numPr>
          <w:ilvl w:val="0"/>
          <w:numId w:val="51"/>
        </w:numPr>
        <w:spacing w:line="360" w:lineRule="auto"/>
        <w:rPr>
          <w:rFonts w:ascii="Arial" w:hAnsi="Arial" w:cs="Arial"/>
        </w:rPr>
      </w:pPr>
      <w:bookmarkStart w:id="0" w:name="_GoBack"/>
      <w:bookmarkEnd w:id="0"/>
      <w:r w:rsidRPr="00B023B0">
        <w:rPr>
          <w:rFonts w:ascii="Arial" w:hAnsi="Arial" w:cs="Arial"/>
        </w:rPr>
        <w:t xml:space="preserve">the average calculated experience modifiers </w:t>
      </w:r>
      <w:r w:rsidR="0040296E" w:rsidRPr="00DD0D4A">
        <w:rPr>
          <w:rFonts w:ascii="Arial" w:hAnsi="Arial" w:cs="Arial"/>
        </w:rPr>
        <w:t>for</w:t>
      </w:r>
      <w:r w:rsidR="0040296E" w:rsidRPr="00DD0D4A" w:rsidDel="00FA5CDB">
        <w:rPr>
          <w:rFonts w:ascii="Arial" w:hAnsi="Arial" w:cs="Arial"/>
        </w:rPr>
        <w:t xml:space="preserve"> </w:t>
      </w:r>
      <w:r w:rsidR="0070639F">
        <w:rPr>
          <w:rFonts w:ascii="Arial" w:hAnsi="Arial" w:cs="Arial"/>
        </w:rPr>
        <w:t>policy years 2008</w:t>
      </w:r>
      <w:r w:rsidR="0040296E" w:rsidRPr="00DD0D4A" w:rsidDel="00FA5CDB">
        <w:rPr>
          <w:rFonts w:ascii="Arial" w:hAnsi="Arial" w:cs="Arial"/>
        </w:rPr>
        <w:t xml:space="preserve"> throu</w:t>
      </w:r>
      <w:r w:rsidR="0070639F">
        <w:rPr>
          <w:rFonts w:ascii="Arial" w:hAnsi="Arial" w:cs="Arial"/>
        </w:rPr>
        <w:t>gh 2013</w:t>
      </w:r>
      <w:r w:rsidR="0042486E">
        <w:rPr>
          <w:rFonts w:ascii="Arial" w:hAnsi="Arial" w:cs="Arial"/>
        </w:rPr>
        <w:t>,</w:t>
      </w:r>
      <w:r w:rsidR="00901CC5">
        <w:rPr>
          <w:rFonts w:ascii="Arial" w:hAnsi="Arial" w:cs="Arial"/>
        </w:rPr>
        <w:t xml:space="preserve"> </w:t>
      </w:r>
      <w:r w:rsidRPr="00B023B0">
        <w:rPr>
          <w:rFonts w:ascii="Arial" w:hAnsi="Arial" w:cs="Arial"/>
        </w:rPr>
        <w:t xml:space="preserve">and </w:t>
      </w:r>
    </w:p>
    <w:p w:rsidR="00901CC5" w:rsidRDefault="0040296E" w:rsidP="00497EDD">
      <w:pPr>
        <w:pStyle w:val="ListParagraph"/>
        <w:numPr>
          <w:ilvl w:val="0"/>
          <w:numId w:val="51"/>
        </w:numPr>
        <w:spacing w:line="360" w:lineRule="auto"/>
        <w:rPr>
          <w:rFonts w:ascii="Arial" w:hAnsi="Arial" w:cs="Arial"/>
        </w:rPr>
      </w:pPr>
      <w:proofErr w:type="gramStart"/>
      <w:r>
        <w:rPr>
          <w:rFonts w:ascii="Arial" w:hAnsi="Arial" w:cs="Arial"/>
        </w:rPr>
        <w:t>t</w:t>
      </w:r>
      <w:r w:rsidR="00DD0D4A">
        <w:rPr>
          <w:rFonts w:ascii="Arial" w:hAnsi="Arial" w:cs="Arial"/>
        </w:rPr>
        <w:t>he</w:t>
      </w:r>
      <w:proofErr w:type="gramEnd"/>
      <w:r w:rsidR="00DD0D4A">
        <w:rPr>
          <w:rFonts w:ascii="Arial" w:hAnsi="Arial" w:cs="Arial"/>
        </w:rPr>
        <w:t xml:space="preserve"> </w:t>
      </w:r>
      <w:r w:rsidR="00B023B0" w:rsidRPr="00B023B0">
        <w:rPr>
          <w:rFonts w:ascii="Arial" w:hAnsi="Arial" w:cs="Arial"/>
        </w:rPr>
        <w:t xml:space="preserve">average experience modifiers used to rate </w:t>
      </w:r>
      <w:r w:rsidR="0070639F">
        <w:rPr>
          <w:rFonts w:ascii="Arial" w:hAnsi="Arial" w:cs="Arial"/>
        </w:rPr>
        <w:t>the policy for policy years 2008 through 2013</w:t>
      </w:r>
      <w:r w:rsidR="00B023B0" w:rsidRPr="00B023B0">
        <w:rPr>
          <w:rFonts w:ascii="Arial" w:hAnsi="Arial" w:cs="Arial"/>
        </w:rPr>
        <w:t xml:space="preserve">.  </w:t>
      </w:r>
    </w:p>
    <w:p w:rsidR="00901CC5" w:rsidRDefault="00901CC5" w:rsidP="00497EDD">
      <w:pPr>
        <w:spacing w:line="360" w:lineRule="auto"/>
        <w:rPr>
          <w:rFonts w:ascii="Arial" w:hAnsi="Arial" w:cs="Arial"/>
        </w:rPr>
      </w:pPr>
    </w:p>
    <w:p w:rsidR="00901CC5" w:rsidRDefault="00B023B0" w:rsidP="00497EDD">
      <w:pPr>
        <w:spacing w:line="360" w:lineRule="auto"/>
        <w:rPr>
          <w:rFonts w:ascii="Arial" w:hAnsi="Arial" w:cs="Arial"/>
        </w:rPr>
      </w:pPr>
      <w:r w:rsidRPr="00B023B0">
        <w:rPr>
          <w:rFonts w:ascii="Arial" w:hAnsi="Arial" w:cs="Arial"/>
        </w:rPr>
        <w:t>Average calculated experience modifiers and average experience modifiers used to rate the policy should be calculated using manual premium as the weight.</w:t>
      </w:r>
    </w:p>
    <w:p w:rsidR="00901CC5" w:rsidRDefault="00901CC5" w:rsidP="00497EDD">
      <w:pPr>
        <w:tabs>
          <w:tab w:val="left" w:pos="1575"/>
        </w:tabs>
        <w:spacing w:line="360" w:lineRule="auto"/>
        <w:rPr>
          <w:rFonts w:ascii="Arial" w:hAnsi="Arial" w:cs="Arial"/>
        </w:rPr>
      </w:pPr>
    </w:p>
    <w:p w:rsidR="00901CC5" w:rsidRDefault="00DC121B" w:rsidP="00497EDD">
      <w:pPr>
        <w:spacing w:line="360" w:lineRule="auto"/>
        <w:rPr>
          <w:rFonts w:ascii="Arial" w:hAnsi="Arial" w:cs="Arial"/>
        </w:rPr>
      </w:pPr>
      <w:r>
        <w:rPr>
          <w:rFonts w:ascii="Arial" w:hAnsi="Arial" w:cs="Arial"/>
        </w:rPr>
        <w:t>The average calculated experience modifier is the weighted average of all calculated experience modifiers</w:t>
      </w:r>
      <w:r w:rsidR="00C31435">
        <w:rPr>
          <w:rFonts w:ascii="Arial" w:hAnsi="Arial" w:cs="Arial"/>
        </w:rPr>
        <w:t>,</w:t>
      </w:r>
      <w:r>
        <w:rPr>
          <w:rFonts w:ascii="Arial" w:hAnsi="Arial" w:cs="Arial"/>
        </w:rPr>
        <w:t xml:space="preserve"> including those for policies that are ultimately rated using a negotiated experience modifier.</w:t>
      </w:r>
    </w:p>
    <w:p w:rsidR="00901CC5" w:rsidRDefault="00901CC5" w:rsidP="00497EDD">
      <w:pPr>
        <w:spacing w:line="360" w:lineRule="auto"/>
        <w:rPr>
          <w:rFonts w:ascii="Arial" w:hAnsi="Arial" w:cs="Arial"/>
        </w:rPr>
      </w:pPr>
    </w:p>
    <w:p w:rsidR="00901CC5" w:rsidRDefault="00DC121B" w:rsidP="00497EDD">
      <w:pPr>
        <w:spacing w:line="360" w:lineRule="auto"/>
        <w:rPr>
          <w:rFonts w:ascii="Arial" w:hAnsi="Arial" w:cs="Arial"/>
        </w:rPr>
      </w:pPr>
      <w:r>
        <w:rPr>
          <w:rFonts w:ascii="Arial" w:hAnsi="Arial" w:cs="Arial"/>
        </w:rPr>
        <w:t xml:space="preserve">The average experience modifier </w:t>
      </w:r>
      <w:r w:rsidR="001A2F6E">
        <w:rPr>
          <w:rFonts w:ascii="Arial" w:hAnsi="Arial" w:cs="Arial"/>
        </w:rPr>
        <w:t xml:space="preserve">used to rate the policy </w:t>
      </w:r>
      <w:r>
        <w:rPr>
          <w:rFonts w:ascii="Arial" w:hAnsi="Arial" w:cs="Arial"/>
        </w:rPr>
        <w:t xml:space="preserve">is the weighted average of all experience modifiers actually used to rate policies.  This would be the calculated experience modifier where a negotiated experience modifier did not </w:t>
      </w:r>
      <w:r w:rsidR="001A2F6E">
        <w:rPr>
          <w:rFonts w:ascii="Arial" w:hAnsi="Arial" w:cs="Arial"/>
        </w:rPr>
        <w:t>apply</w:t>
      </w:r>
      <w:r>
        <w:rPr>
          <w:rFonts w:ascii="Arial" w:hAnsi="Arial" w:cs="Arial"/>
        </w:rPr>
        <w:t xml:space="preserve"> and the negotiated experience modifier </w:t>
      </w:r>
      <w:r w:rsidR="007E4F56">
        <w:rPr>
          <w:rFonts w:ascii="Arial" w:hAnsi="Arial" w:cs="Arial"/>
        </w:rPr>
        <w:t>where such a modifier did apply.</w:t>
      </w:r>
    </w:p>
    <w:p w:rsidR="00901CC5" w:rsidRDefault="00901CC5" w:rsidP="00497EDD">
      <w:pPr>
        <w:spacing w:line="360" w:lineRule="auto"/>
        <w:rPr>
          <w:rFonts w:ascii="Arial" w:hAnsi="Arial" w:cs="Arial"/>
        </w:rPr>
      </w:pPr>
    </w:p>
    <w:p w:rsidR="00901CC5" w:rsidRDefault="003930AC" w:rsidP="00497EDD">
      <w:pPr>
        <w:spacing w:line="360" w:lineRule="auto"/>
        <w:rPr>
          <w:rFonts w:ascii="Arial" w:hAnsi="Arial" w:cs="Arial"/>
        </w:rPr>
      </w:pPr>
      <w:r>
        <w:rPr>
          <w:rFonts w:ascii="Arial" w:hAnsi="Arial" w:cs="Arial"/>
        </w:rPr>
        <w:t xml:space="preserve">The following table illustrates </w:t>
      </w:r>
      <w:r w:rsidR="001A2F6E">
        <w:rPr>
          <w:rFonts w:ascii="Arial" w:hAnsi="Arial" w:cs="Arial"/>
        </w:rPr>
        <w:t xml:space="preserve">the </w:t>
      </w:r>
      <w:r w:rsidR="00844049">
        <w:rPr>
          <w:rFonts w:ascii="Arial" w:hAnsi="Arial" w:cs="Arial"/>
        </w:rPr>
        <w:t xml:space="preserve">information provided </w:t>
      </w:r>
      <w:r w:rsidR="001A2F6E">
        <w:rPr>
          <w:rFonts w:ascii="Arial" w:hAnsi="Arial" w:cs="Arial"/>
        </w:rPr>
        <w:t>above</w:t>
      </w:r>
      <w:r w:rsidR="00633A39">
        <w:rPr>
          <w:rFonts w:ascii="Arial" w:hAnsi="Arial" w:cs="Arial"/>
        </w:rPr>
        <w:t>.</w:t>
      </w:r>
    </w:p>
    <w:tbl>
      <w:tblPr>
        <w:tblStyle w:val="TableGrid"/>
        <w:tblW w:w="0" w:type="auto"/>
        <w:tblLook w:val="01E0"/>
      </w:tblPr>
      <w:tblGrid>
        <w:gridCol w:w="1771"/>
        <w:gridCol w:w="1771"/>
        <w:gridCol w:w="1771"/>
        <w:gridCol w:w="1771"/>
        <w:gridCol w:w="1771"/>
      </w:tblGrid>
      <w:tr w:rsidR="00DC121B" w:rsidRPr="00B31B16">
        <w:tc>
          <w:tcPr>
            <w:tcW w:w="1771" w:type="dxa"/>
          </w:tcPr>
          <w:p w:rsidR="00901CC5" w:rsidRDefault="00901CC5" w:rsidP="00497EDD">
            <w:pPr>
              <w:spacing w:line="360" w:lineRule="auto"/>
              <w:rPr>
                <w:rFonts w:ascii="Arial" w:hAnsi="Arial" w:cs="Arial"/>
              </w:rPr>
            </w:pPr>
          </w:p>
        </w:tc>
        <w:tc>
          <w:tcPr>
            <w:tcW w:w="1771" w:type="dxa"/>
          </w:tcPr>
          <w:p w:rsidR="00901CC5" w:rsidRDefault="00DC121B" w:rsidP="00497EDD">
            <w:pPr>
              <w:spacing w:line="360" w:lineRule="auto"/>
              <w:rPr>
                <w:rFonts w:ascii="Arial" w:hAnsi="Arial" w:cs="Arial"/>
              </w:rPr>
            </w:pPr>
            <w:r w:rsidRPr="00B31B16">
              <w:rPr>
                <w:rFonts w:ascii="Arial" w:hAnsi="Arial" w:cs="Arial"/>
              </w:rPr>
              <w:t>Calculated Modifier</w:t>
            </w:r>
          </w:p>
        </w:tc>
        <w:tc>
          <w:tcPr>
            <w:tcW w:w="1771" w:type="dxa"/>
          </w:tcPr>
          <w:p w:rsidR="00901CC5" w:rsidRDefault="00DC121B" w:rsidP="00497EDD">
            <w:pPr>
              <w:spacing w:line="360" w:lineRule="auto"/>
              <w:rPr>
                <w:rFonts w:ascii="Arial" w:hAnsi="Arial" w:cs="Arial"/>
              </w:rPr>
            </w:pPr>
            <w:r w:rsidRPr="00B31B16">
              <w:rPr>
                <w:rFonts w:ascii="Arial" w:hAnsi="Arial" w:cs="Arial"/>
              </w:rPr>
              <w:t>Negotiated Modifier</w:t>
            </w:r>
          </w:p>
        </w:tc>
        <w:tc>
          <w:tcPr>
            <w:tcW w:w="1771" w:type="dxa"/>
          </w:tcPr>
          <w:p w:rsidR="00901CC5" w:rsidRDefault="00DC121B" w:rsidP="00497EDD">
            <w:pPr>
              <w:spacing w:line="360" w:lineRule="auto"/>
              <w:rPr>
                <w:rFonts w:ascii="Arial" w:hAnsi="Arial" w:cs="Arial"/>
              </w:rPr>
            </w:pPr>
            <w:r>
              <w:rPr>
                <w:rFonts w:ascii="Arial" w:hAnsi="Arial" w:cs="Arial"/>
              </w:rPr>
              <w:t>Modifier Used to Rate Policy</w:t>
            </w:r>
          </w:p>
        </w:tc>
        <w:tc>
          <w:tcPr>
            <w:tcW w:w="1771" w:type="dxa"/>
          </w:tcPr>
          <w:p w:rsidR="00901CC5" w:rsidRDefault="00DC121B" w:rsidP="00497EDD">
            <w:pPr>
              <w:spacing w:line="360" w:lineRule="auto"/>
              <w:rPr>
                <w:rFonts w:ascii="Arial" w:hAnsi="Arial" w:cs="Arial"/>
              </w:rPr>
            </w:pPr>
            <w:r w:rsidRPr="00B31B16">
              <w:rPr>
                <w:rFonts w:ascii="Arial" w:hAnsi="Arial" w:cs="Arial"/>
              </w:rPr>
              <w:t>Manual Premium</w:t>
            </w:r>
          </w:p>
        </w:tc>
      </w:tr>
      <w:tr w:rsidR="00DC121B" w:rsidRPr="00B31B16">
        <w:tc>
          <w:tcPr>
            <w:tcW w:w="1771" w:type="dxa"/>
          </w:tcPr>
          <w:p w:rsidR="00901CC5" w:rsidRDefault="00851DD0" w:rsidP="00497EDD">
            <w:pPr>
              <w:spacing w:line="360" w:lineRule="auto"/>
              <w:rPr>
                <w:rFonts w:ascii="Arial" w:hAnsi="Arial" w:cs="Arial"/>
              </w:rPr>
            </w:pPr>
            <w:r>
              <w:rPr>
                <w:rFonts w:ascii="Arial" w:hAnsi="Arial" w:cs="Arial"/>
              </w:rPr>
              <w:t>Policy</w:t>
            </w:r>
            <w:r w:rsidRPr="00B31B16">
              <w:rPr>
                <w:rFonts w:ascii="Arial" w:hAnsi="Arial" w:cs="Arial"/>
              </w:rPr>
              <w:t xml:space="preserve"> </w:t>
            </w:r>
            <w:r w:rsidR="00DC121B" w:rsidRPr="00B31B16">
              <w:rPr>
                <w:rFonts w:ascii="Arial" w:hAnsi="Arial" w:cs="Arial"/>
              </w:rPr>
              <w:t>1</w:t>
            </w:r>
          </w:p>
        </w:tc>
        <w:tc>
          <w:tcPr>
            <w:tcW w:w="1771" w:type="dxa"/>
          </w:tcPr>
          <w:p w:rsidR="00901CC5" w:rsidRDefault="00DC121B" w:rsidP="00497EDD">
            <w:pPr>
              <w:spacing w:line="360" w:lineRule="auto"/>
              <w:rPr>
                <w:rFonts w:ascii="Arial" w:hAnsi="Arial" w:cs="Arial"/>
              </w:rPr>
            </w:pPr>
            <w:r>
              <w:rPr>
                <w:rFonts w:ascii="Arial" w:hAnsi="Arial" w:cs="Arial"/>
              </w:rPr>
              <w:t>0</w:t>
            </w:r>
            <w:r w:rsidRPr="00B31B16">
              <w:rPr>
                <w:rFonts w:ascii="Arial" w:hAnsi="Arial" w:cs="Arial"/>
              </w:rPr>
              <w:t>.9</w:t>
            </w:r>
            <w:r>
              <w:rPr>
                <w:rFonts w:ascii="Arial" w:hAnsi="Arial" w:cs="Arial"/>
              </w:rPr>
              <w:t>00</w:t>
            </w:r>
          </w:p>
        </w:tc>
        <w:tc>
          <w:tcPr>
            <w:tcW w:w="1771" w:type="dxa"/>
          </w:tcPr>
          <w:p w:rsidR="00901CC5" w:rsidRDefault="00DC121B" w:rsidP="00497EDD">
            <w:pPr>
              <w:spacing w:line="360" w:lineRule="auto"/>
              <w:rPr>
                <w:rFonts w:ascii="Arial" w:hAnsi="Arial" w:cs="Arial"/>
              </w:rPr>
            </w:pPr>
            <w:r w:rsidRPr="00B31B16">
              <w:rPr>
                <w:rFonts w:ascii="Arial" w:hAnsi="Arial" w:cs="Arial"/>
              </w:rPr>
              <w:t>N/A</w:t>
            </w:r>
          </w:p>
        </w:tc>
        <w:tc>
          <w:tcPr>
            <w:tcW w:w="1771" w:type="dxa"/>
          </w:tcPr>
          <w:p w:rsidR="00901CC5" w:rsidRDefault="00DC121B" w:rsidP="00497EDD">
            <w:pPr>
              <w:spacing w:line="360" w:lineRule="auto"/>
              <w:rPr>
                <w:rFonts w:ascii="Arial" w:hAnsi="Arial" w:cs="Arial"/>
              </w:rPr>
            </w:pPr>
            <w:r>
              <w:rPr>
                <w:rFonts w:ascii="Arial" w:hAnsi="Arial" w:cs="Arial"/>
              </w:rPr>
              <w:t>0.900</w:t>
            </w:r>
          </w:p>
        </w:tc>
        <w:tc>
          <w:tcPr>
            <w:tcW w:w="1771" w:type="dxa"/>
          </w:tcPr>
          <w:p w:rsidR="00901CC5" w:rsidRDefault="00DC121B" w:rsidP="00497EDD">
            <w:pPr>
              <w:spacing w:line="360" w:lineRule="auto"/>
              <w:rPr>
                <w:rFonts w:ascii="Arial" w:hAnsi="Arial" w:cs="Arial"/>
              </w:rPr>
            </w:pPr>
            <w:r w:rsidRPr="00B31B16">
              <w:rPr>
                <w:rFonts w:ascii="Arial" w:hAnsi="Arial" w:cs="Arial"/>
              </w:rPr>
              <w:t>$1</w:t>
            </w:r>
            <w:r w:rsidR="00C32322">
              <w:rPr>
                <w:rFonts w:ascii="Arial" w:hAnsi="Arial" w:cs="Arial"/>
              </w:rPr>
              <w:t>00</w:t>
            </w:r>
            <w:r w:rsidR="00851DD0">
              <w:rPr>
                <w:rFonts w:ascii="Arial" w:hAnsi="Arial" w:cs="Arial"/>
              </w:rPr>
              <w:t>,</w:t>
            </w:r>
            <w:r w:rsidRPr="00B31B16">
              <w:rPr>
                <w:rFonts w:ascii="Arial" w:hAnsi="Arial" w:cs="Arial"/>
              </w:rPr>
              <w:t>000</w:t>
            </w:r>
          </w:p>
        </w:tc>
      </w:tr>
      <w:tr w:rsidR="00DC121B" w:rsidRPr="00B31B16">
        <w:tc>
          <w:tcPr>
            <w:tcW w:w="1771" w:type="dxa"/>
          </w:tcPr>
          <w:p w:rsidR="00901CC5" w:rsidRDefault="00851DD0" w:rsidP="00497EDD">
            <w:pPr>
              <w:spacing w:line="360" w:lineRule="auto"/>
              <w:rPr>
                <w:rFonts w:ascii="Arial" w:hAnsi="Arial" w:cs="Arial"/>
              </w:rPr>
            </w:pPr>
            <w:r>
              <w:rPr>
                <w:rFonts w:ascii="Arial" w:hAnsi="Arial" w:cs="Arial"/>
              </w:rPr>
              <w:t>Policy</w:t>
            </w:r>
            <w:r w:rsidR="00DC121B" w:rsidRPr="00B31B16">
              <w:rPr>
                <w:rFonts w:ascii="Arial" w:hAnsi="Arial" w:cs="Arial"/>
              </w:rPr>
              <w:t xml:space="preserve"> 2</w:t>
            </w:r>
          </w:p>
        </w:tc>
        <w:tc>
          <w:tcPr>
            <w:tcW w:w="1771" w:type="dxa"/>
          </w:tcPr>
          <w:p w:rsidR="00901CC5" w:rsidRDefault="00DC121B" w:rsidP="00497EDD">
            <w:pPr>
              <w:spacing w:line="360" w:lineRule="auto"/>
              <w:rPr>
                <w:rFonts w:ascii="Arial" w:hAnsi="Arial" w:cs="Arial"/>
              </w:rPr>
            </w:pPr>
            <w:r>
              <w:rPr>
                <w:rFonts w:ascii="Arial" w:hAnsi="Arial" w:cs="Arial"/>
              </w:rPr>
              <w:t>0</w:t>
            </w:r>
            <w:r w:rsidRPr="00B31B16">
              <w:rPr>
                <w:rFonts w:ascii="Arial" w:hAnsi="Arial" w:cs="Arial"/>
              </w:rPr>
              <w:t>.8</w:t>
            </w:r>
            <w:r>
              <w:rPr>
                <w:rFonts w:ascii="Arial" w:hAnsi="Arial" w:cs="Arial"/>
              </w:rPr>
              <w:t>00</w:t>
            </w:r>
          </w:p>
        </w:tc>
        <w:tc>
          <w:tcPr>
            <w:tcW w:w="1771" w:type="dxa"/>
          </w:tcPr>
          <w:p w:rsidR="00901CC5" w:rsidRDefault="00DC121B" w:rsidP="00497EDD">
            <w:pPr>
              <w:spacing w:line="360" w:lineRule="auto"/>
              <w:rPr>
                <w:rFonts w:ascii="Arial" w:hAnsi="Arial" w:cs="Arial"/>
              </w:rPr>
            </w:pPr>
            <w:r>
              <w:rPr>
                <w:rFonts w:ascii="Arial" w:hAnsi="Arial" w:cs="Arial"/>
              </w:rPr>
              <w:t>0</w:t>
            </w:r>
            <w:r w:rsidRPr="00B31B16">
              <w:rPr>
                <w:rFonts w:ascii="Arial" w:hAnsi="Arial" w:cs="Arial"/>
              </w:rPr>
              <w:t>.7</w:t>
            </w:r>
            <w:r>
              <w:rPr>
                <w:rFonts w:ascii="Arial" w:hAnsi="Arial" w:cs="Arial"/>
              </w:rPr>
              <w:t>00</w:t>
            </w:r>
          </w:p>
        </w:tc>
        <w:tc>
          <w:tcPr>
            <w:tcW w:w="1771" w:type="dxa"/>
          </w:tcPr>
          <w:p w:rsidR="00901CC5" w:rsidRDefault="00DC121B" w:rsidP="00497EDD">
            <w:pPr>
              <w:spacing w:line="360" w:lineRule="auto"/>
              <w:rPr>
                <w:rFonts w:ascii="Arial" w:hAnsi="Arial" w:cs="Arial"/>
              </w:rPr>
            </w:pPr>
            <w:r>
              <w:rPr>
                <w:rFonts w:ascii="Arial" w:hAnsi="Arial" w:cs="Arial"/>
              </w:rPr>
              <w:t>0.700</w:t>
            </w:r>
          </w:p>
        </w:tc>
        <w:tc>
          <w:tcPr>
            <w:tcW w:w="1771" w:type="dxa"/>
          </w:tcPr>
          <w:p w:rsidR="00901CC5" w:rsidRDefault="00DC121B" w:rsidP="00497EDD">
            <w:pPr>
              <w:spacing w:line="360" w:lineRule="auto"/>
              <w:rPr>
                <w:rFonts w:ascii="Arial" w:hAnsi="Arial" w:cs="Arial"/>
              </w:rPr>
            </w:pPr>
            <w:r w:rsidRPr="00B31B16">
              <w:rPr>
                <w:rFonts w:ascii="Arial" w:hAnsi="Arial" w:cs="Arial"/>
              </w:rPr>
              <w:t>$2</w:t>
            </w:r>
            <w:r w:rsidR="00C32322">
              <w:rPr>
                <w:rFonts w:ascii="Arial" w:hAnsi="Arial" w:cs="Arial"/>
              </w:rPr>
              <w:t>00</w:t>
            </w:r>
            <w:r w:rsidR="00851DD0">
              <w:rPr>
                <w:rFonts w:ascii="Arial" w:hAnsi="Arial" w:cs="Arial"/>
              </w:rPr>
              <w:t>,</w:t>
            </w:r>
            <w:r w:rsidRPr="00B31B16">
              <w:rPr>
                <w:rFonts w:ascii="Arial" w:hAnsi="Arial" w:cs="Arial"/>
              </w:rPr>
              <w:t>000</w:t>
            </w:r>
          </w:p>
        </w:tc>
      </w:tr>
      <w:tr w:rsidR="00DC121B" w:rsidRPr="00B31B16">
        <w:tc>
          <w:tcPr>
            <w:tcW w:w="1771" w:type="dxa"/>
          </w:tcPr>
          <w:p w:rsidR="00901CC5" w:rsidRDefault="00DC121B" w:rsidP="00497EDD">
            <w:pPr>
              <w:spacing w:line="360" w:lineRule="auto"/>
              <w:rPr>
                <w:rFonts w:ascii="Arial" w:hAnsi="Arial" w:cs="Arial"/>
              </w:rPr>
            </w:pPr>
            <w:r>
              <w:rPr>
                <w:rFonts w:ascii="Arial" w:hAnsi="Arial" w:cs="Arial"/>
              </w:rPr>
              <w:t>Average</w:t>
            </w:r>
          </w:p>
        </w:tc>
        <w:tc>
          <w:tcPr>
            <w:tcW w:w="1771" w:type="dxa"/>
          </w:tcPr>
          <w:p w:rsidR="00901CC5" w:rsidRDefault="00DC121B" w:rsidP="00497EDD">
            <w:pPr>
              <w:spacing w:line="360" w:lineRule="auto"/>
              <w:rPr>
                <w:rFonts w:ascii="Arial" w:hAnsi="Arial" w:cs="Arial"/>
              </w:rPr>
            </w:pPr>
            <w:r>
              <w:rPr>
                <w:rFonts w:ascii="Arial" w:hAnsi="Arial" w:cs="Arial"/>
              </w:rPr>
              <w:t>0.833</w:t>
            </w:r>
          </w:p>
        </w:tc>
        <w:tc>
          <w:tcPr>
            <w:tcW w:w="1771" w:type="dxa"/>
          </w:tcPr>
          <w:p w:rsidR="00901CC5" w:rsidRDefault="00901CC5" w:rsidP="00497EDD">
            <w:pPr>
              <w:spacing w:line="360" w:lineRule="auto"/>
              <w:rPr>
                <w:rFonts w:ascii="Arial" w:hAnsi="Arial" w:cs="Arial"/>
              </w:rPr>
            </w:pPr>
          </w:p>
        </w:tc>
        <w:tc>
          <w:tcPr>
            <w:tcW w:w="1771" w:type="dxa"/>
          </w:tcPr>
          <w:p w:rsidR="00901CC5" w:rsidRDefault="00DC121B" w:rsidP="00497EDD">
            <w:pPr>
              <w:spacing w:line="360" w:lineRule="auto"/>
              <w:rPr>
                <w:rFonts w:ascii="Arial" w:hAnsi="Arial" w:cs="Arial"/>
              </w:rPr>
            </w:pPr>
            <w:r>
              <w:rPr>
                <w:rFonts w:ascii="Arial" w:hAnsi="Arial" w:cs="Arial"/>
              </w:rPr>
              <w:t>0.767</w:t>
            </w:r>
          </w:p>
        </w:tc>
        <w:tc>
          <w:tcPr>
            <w:tcW w:w="1771" w:type="dxa"/>
          </w:tcPr>
          <w:p w:rsidR="00901CC5" w:rsidRDefault="00901CC5" w:rsidP="00497EDD">
            <w:pPr>
              <w:spacing w:line="360" w:lineRule="auto"/>
              <w:rPr>
                <w:rFonts w:ascii="Arial" w:hAnsi="Arial" w:cs="Arial"/>
              </w:rPr>
            </w:pPr>
          </w:p>
        </w:tc>
      </w:tr>
    </w:tbl>
    <w:p w:rsidR="00901CC5" w:rsidRDefault="00901CC5" w:rsidP="00497EDD">
      <w:pPr>
        <w:spacing w:line="360" w:lineRule="auto"/>
        <w:rPr>
          <w:rFonts w:ascii="Arial" w:hAnsi="Arial" w:cs="Arial"/>
        </w:rPr>
      </w:pPr>
    </w:p>
    <w:p w:rsidR="00901CC5" w:rsidRDefault="0043209D" w:rsidP="00497EDD">
      <w:pPr>
        <w:spacing w:line="360" w:lineRule="auto"/>
        <w:rPr>
          <w:rFonts w:ascii="Arial" w:hAnsi="Arial" w:cs="Arial"/>
        </w:rPr>
      </w:pPr>
      <w:r w:rsidRPr="00B31B16">
        <w:rPr>
          <w:rFonts w:ascii="Arial" w:hAnsi="Arial" w:cs="Arial"/>
        </w:rPr>
        <w:t xml:space="preserve">The average </w:t>
      </w:r>
      <w:r w:rsidRPr="001A2F6E">
        <w:rPr>
          <w:rFonts w:ascii="Arial" w:hAnsi="Arial" w:cs="Arial"/>
        </w:rPr>
        <w:t>calculated</w:t>
      </w:r>
      <w:r w:rsidRPr="00B31B16">
        <w:rPr>
          <w:rFonts w:ascii="Arial" w:hAnsi="Arial" w:cs="Arial"/>
        </w:rPr>
        <w:t xml:space="preserve"> experience modifier equal</w:t>
      </w:r>
      <w:r w:rsidR="00B81A70">
        <w:rPr>
          <w:rFonts w:ascii="Arial" w:hAnsi="Arial" w:cs="Arial"/>
        </w:rPr>
        <w:t>s</w:t>
      </w:r>
      <w:r w:rsidRPr="00B31B16">
        <w:rPr>
          <w:rFonts w:ascii="Arial" w:hAnsi="Arial" w:cs="Arial"/>
        </w:rPr>
        <w:t xml:space="preserve"> </w:t>
      </w:r>
      <w:r w:rsidR="00DC121B">
        <w:rPr>
          <w:rFonts w:ascii="Arial" w:hAnsi="Arial" w:cs="Arial"/>
        </w:rPr>
        <w:t>0</w:t>
      </w:r>
      <w:r w:rsidRPr="00B31B16">
        <w:rPr>
          <w:rFonts w:ascii="Arial" w:hAnsi="Arial" w:cs="Arial"/>
        </w:rPr>
        <w:t>.833</w:t>
      </w:r>
      <w:r w:rsidR="00503087">
        <w:rPr>
          <w:rFonts w:ascii="Arial" w:hAnsi="Arial" w:cs="Arial"/>
        </w:rPr>
        <w:t>.</w:t>
      </w:r>
      <w:r w:rsidR="00C32322">
        <w:rPr>
          <w:rFonts w:ascii="Arial" w:hAnsi="Arial" w:cs="Arial"/>
        </w:rPr>
        <w:t xml:space="preserve"> </w:t>
      </w:r>
      <w:r w:rsidR="00C32322" w:rsidRPr="00B31B16">
        <w:rPr>
          <w:rFonts w:ascii="Arial" w:hAnsi="Arial" w:cs="Arial"/>
        </w:rPr>
        <w:t>((</w:t>
      </w:r>
      <w:r w:rsidR="00C32322">
        <w:rPr>
          <w:rFonts w:ascii="Arial" w:hAnsi="Arial" w:cs="Arial"/>
        </w:rPr>
        <w:t>0</w:t>
      </w:r>
      <w:r w:rsidR="00C32322" w:rsidRPr="00B31B16">
        <w:rPr>
          <w:rFonts w:ascii="Arial" w:hAnsi="Arial" w:cs="Arial"/>
        </w:rPr>
        <w:t>.9</w:t>
      </w:r>
      <w:r w:rsidR="00C32322">
        <w:rPr>
          <w:rFonts w:ascii="Arial" w:hAnsi="Arial" w:cs="Arial"/>
        </w:rPr>
        <w:t>00</w:t>
      </w:r>
      <w:r w:rsidR="00C32322" w:rsidRPr="00B31B16">
        <w:rPr>
          <w:rFonts w:ascii="Arial" w:hAnsi="Arial" w:cs="Arial"/>
        </w:rPr>
        <w:t>*100</w:t>
      </w:r>
      <w:r w:rsidR="00C70D56">
        <w:rPr>
          <w:rFonts w:ascii="Arial" w:hAnsi="Arial" w:cs="Arial"/>
        </w:rPr>
        <w:t>,</w:t>
      </w:r>
      <w:r w:rsidR="00C32322" w:rsidRPr="00B31B16">
        <w:rPr>
          <w:rFonts w:ascii="Arial" w:hAnsi="Arial" w:cs="Arial"/>
        </w:rPr>
        <w:t>0</w:t>
      </w:r>
      <w:r w:rsidR="00C32322">
        <w:rPr>
          <w:rFonts w:ascii="Arial" w:hAnsi="Arial" w:cs="Arial"/>
        </w:rPr>
        <w:t>00</w:t>
      </w:r>
      <w:r w:rsidR="00C32322" w:rsidRPr="00B31B16">
        <w:rPr>
          <w:rFonts w:ascii="Arial" w:hAnsi="Arial" w:cs="Arial"/>
        </w:rPr>
        <w:t>+</w:t>
      </w:r>
      <w:r w:rsidR="00C32322">
        <w:rPr>
          <w:rFonts w:ascii="Arial" w:hAnsi="Arial" w:cs="Arial"/>
        </w:rPr>
        <w:t>0.800</w:t>
      </w:r>
      <w:r w:rsidR="00C32322" w:rsidRPr="00B31B16">
        <w:rPr>
          <w:rFonts w:ascii="Arial" w:hAnsi="Arial" w:cs="Arial"/>
        </w:rPr>
        <w:t>*200</w:t>
      </w:r>
      <w:r w:rsidR="00C70D56">
        <w:rPr>
          <w:rFonts w:ascii="Arial" w:hAnsi="Arial" w:cs="Arial"/>
        </w:rPr>
        <w:t>,</w:t>
      </w:r>
      <w:r w:rsidR="00C32322" w:rsidRPr="00B31B16">
        <w:rPr>
          <w:rFonts w:ascii="Arial" w:hAnsi="Arial" w:cs="Arial"/>
        </w:rPr>
        <w:t>0</w:t>
      </w:r>
      <w:r w:rsidR="00C32322">
        <w:rPr>
          <w:rFonts w:ascii="Arial" w:hAnsi="Arial" w:cs="Arial"/>
        </w:rPr>
        <w:t>00</w:t>
      </w:r>
      <w:r w:rsidR="00C32322" w:rsidRPr="00B31B16">
        <w:rPr>
          <w:rFonts w:ascii="Arial" w:hAnsi="Arial" w:cs="Arial"/>
        </w:rPr>
        <w:t>)/300</w:t>
      </w:r>
      <w:r w:rsidR="00C70D56">
        <w:rPr>
          <w:rFonts w:ascii="Arial" w:hAnsi="Arial" w:cs="Arial"/>
        </w:rPr>
        <w:t>,</w:t>
      </w:r>
      <w:r w:rsidR="00C32322" w:rsidRPr="00B31B16">
        <w:rPr>
          <w:rFonts w:ascii="Arial" w:hAnsi="Arial" w:cs="Arial"/>
        </w:rPr>
        <w:t>0</w:t>
      </w:r>
      <w:r w:rsidR="00C32322">
        <w:rPr>
          <w:rFonts w:ascii="Arial" w:hAnsi="Arial" w:cs="Arial"/>
        </w:rPr>
        <w:t>00</w:t>
      </w:r>
      <w:r w:rsidR="00C32322" w:rsidRPr="00B31B16">
        <w:rPr>
          <w:rFonts w:ascii="Arial" w:hAnsi="Arial" w:cs="Arial"/>
        </w:rPr>
        <w:t>)</w:t>
      </w:r>
    </w:p>
    <w:p w:rsidR="00901CC5" w:rsidRDefault="00B81A70" w:rsidP="00497EDD">
      <w:pPr>
        <w:tabs>
          <w:tab w:val="left" w:pos="900"/>
        </w:tabs>
        <w:spacing w:line="360" w:lineRule="auto"/>
        <w:rPr>
          <w:rFonts w:ascii="Arial" w:hAnsi="Arial" w:cs="Arial"/>
        </w:rPr>
      </w:pPr>
      <w:r>
        <w:rPr>
          <w:rFonts w:ascii="Arial" w:hAnsi="Arial" w:cs="Arial"/>
        </w:rPr>
        <w:tab/>
      </w:r>
    </w:p>
    <w:p w:rsidR="00901CC5" w:rsidRDefault="0043209D" w:rsidP="00497EDD">
      <w:pPr>
        <w:spacing w:line="360" w:lineRule="auto"/>
        <w:rPr>
          <w:rFonts w:ascii="Arial" w:hAnsi="Arial" w:cs="Arial"/>
        </w:rPr>
      </w:pPr>
      <w:r w:rsidRPr="00B31B16">
        <w:rPr>
          <w:rFonts w:ascii="Arial" w:hAnsi="Arial" w:cs="Arial"/>
        </w:rPr>
        <w:lastRenderedPageBreak/>
        <w:t xml:space="preserve">The average experience modifier </w:t>
      </w:r>
      <w:r w:rsidR="001A2F6E">
        <w:rPr>
          <w:rFonts w:ascii="Arial" w:hAnsi="Arial" w:cs="Arial"/>
        </w:rPr>
        <w:t xml:space="preserve">used to rate the policy </w:t>
      </w:r>
      <w:r w:rsidRPr="00B31B16">
        <w:rPr>
          <w:rFonts w:ascii="Arial" w:hAnsi="Arial" w:cs="Arial"/>
        </w:rPr>
        <w:t>equal</w:t>
      </w:r>
      <w:r w:rsidR="00B81A70">
        <w:rPr>
          <w:rFonts w:ascii="Arial" w:hAnsi="Arial" w:cs="Arial"/>
        </w:rPr>
        <w:t>s</w:t>
      </w:r>
      <w:r w:rsidRPr="00B31B16">
        <w:rPr>
          <w:rFonts w:ascii="Arial" w:hAnsi="Arial" w:cs="Arial"/>
        </w:rPr>
        <w:t xml:space="preserve"> </w:t>
      </w:r>
      <w:r w:rsidR="00DC121B">
        <w:rPr>
          <w:rFonts w:ascii="Arial" w:hAnsi="Arial" w:cs="Arial"/>
        </w:rPr>
        <w:t>0</w:t>
      </w:r>
      <w:r w:rsidRPr="00B31B16">
        <w:rPr>
          <w:rFonts w:ascii="Arial" w:hAnsi="Arial" w:cs="Arial"/>
        </w:rPr>
        <w:t>.767</w:t>
      </w:r>
      <w:r w:rsidR="00503087">
        <w:rPr>
          <w:rFonts w:ascii="Arial" w:hAnsi="Arial" w:cs="Arial"/>
        </w:rPr>
        <w:t>.</w:t>
      </w:r>
      <w:r w:rsidR="00221F03">
        <w:rPr>
          <w:rFonts w:ascii="Arial" w:hAnsi="Arial" w:cs="Arial"/>
        </w:rPr>
        <w:t xml:space="preserve"> </w:t>
      </w:r>
      <w:r w:rsidRPr="00B31B16">
        <w:rPr>
          <w:rFonts w:ascii="Arial" w:hAnsi="Arial" w:cs="Arial"/>
        </w:rPr>
        <w:t>((</w:t>
      </w:r>
      <w:r w:rsidR="00DC121B">
        <w:rPr>
          <w:rFonts w:ascii="Arial" w:hAnsi="Arial" w:cs="Arial"/>
        </w:rPr>
        <w:t>0</w:t>
      </w:r>
      <w:r w:rsidRPr="00B31B16">
        <w:rPr>
          <w:rFonts w:ascii="Arial" w:hAnsi="Arial" w:cs="Arial"/>
        </w:rPr>
        <w:t>.9</w:t>
      </w:r>
      <w:r w:rsidR="00DC121B">
        <w:rPr>
          <w:rFonts w:ascii="Arial" w:hAnsi="Arial" w:cs="Arial"/>
        </w:rPr>
        <w:t>00</w:t>
      </w:r>
      <w:r w:rsidRPr="00B31B16">
        <w:rPr>
          <w:rFonts w:ascii="Arial" w:hAnsi="Arial" w:cs="Arial"/>
        </w:rPr>
        <w:t>*100</w:t>
      </w:r>
      <w:r w:rsidR="00C70D56">
        <w:rPr>
          <w:rFonts w:ascii="Arial" w:hAnsi="Arial" w:cs="Arial"/>
        </w:rPr>
        <w:t>,</w:t>
      </w:r>
      <w:r w:rsidRPr="00B31B16">
        <w:rPr>
          <w:rFonts w:ascii="Arial" w:hAnsi="Arial" w:cs="Arial"/>
        </w:rPr>
        <w:t>0</w:t>
      </w:r>
      <w:r w:rsidR="00C32322">
        <w:rPr>
          <w:rFonts w:ascii="Arial" w:hAnsi="Arial" w:cs="Arial"/>
        </w:rPr>
        <w:t>00</w:t>
      </w:r>
      <w:r w:rsidRPr="00B31B16">
        <w:rPr>
          <w:rFonts w:ascii="Arial" w:hAnsi="Arial" w:cs="Arial"/>
        </w:rPr>
        <w:t>+</w:t>
      </w:r>
      <w:r w:rsidR="00DC121B">
        <w:rPr>
          <w:rFonts w:ascii="Arial" w:hAnsi="Arial" w:cs="Arial"/>
        </w:rPr>
        <w:t>0</w:t>
      </w:r>
      <w:r w:rsidRPr="00B31B16">
        <w:rPr>
          <w:rFonts w:ascii="Arial" w:hAnsi="Arial" w:cs="Arial"/>
        </w:rPr>
        <w:t>.7</w:t>
      </w:r>
      <w:r w:rsidR="00DC121B">
        <w:rPr>
          <w:rFonts w:ascii="Arial" w:hAnsi="Arial" w:cs="Arial"/>
        </w:rPr>
        <w:t>00</w:t>
      </w:r>
      <w:r w:rsidRPr="00B31B16">
        <w:rPr>
          <w:rFonts w:ascii="Arial" w:hAnsi="Arial" w:cs="Arial"/>
        </w:rPr>
        <w:t>*200</w:t>
      </w:r>
      <w:r w:rsidR="00C70D56">
        <w:rPr>
          <w:rFonts w:ascii="Arial" w:hAnsi="Arial" w:cs="Arial"/>
        </w:rPr>
        <w:t>,</w:t>
      </w:r>
      <w:r w:rsidRPr="00B31B16">
        <w:rPr>
          <w:rFonts w:ascii="Arial" w:hAnsi="Arial" w:cs="Arial"/>
        </w:rPr>
        <w:t>0</w:t>
      </w:r>
      <w:r w:rsidR="00C32322">
        <w:rPr>
          <w:rFonts w:ascii="Arial" w:hAnsi="Arial" w:cs="Arial"/>
        </w:rPr>
        <w:t>00</w:t>
      </w:r>
      <w:r w:rsidRPr="00B31B16">
        <w:rPr>
          <w:rFonts w:ascii="Arial" w:hAnsi="Arial" w:cs="Arial"/>
        </w:rPr>
        <w:t>)/300</w:t>
      </w:r>
      <w:r w:rsidR="00C70D56">
        <w:rPr>
          <w:rFonts w:ascii="Arial" w:hAnsi="Arial" w:cs="Arial"/>
        </w:rPr>
        <w:t>,</w:t>
      </w:r>
      <w:r w:rsidRPr="00B31B16">
        <w:rPr>
          <w:rFonts w:ascii="Arial" w:hAnsi="Arial" w:cs="Arial"/>
        </w:rPr>
        <w:t>0</w:t>
      </w:r>
      <w:r w:rsidR="00C32322">
        <w:rPr>
          <w:rFonts w:ascii="Arial" w:hAnsi="Arial" w:cs="Arial"/>
        </w:rPr>
        <w:t>00</w:t>
      </w:r>
      <w:r w:rsidRPr="00B31B16">
        <w:rPr>
          <w:rFonts w:ascii="Arial" w:hAnsi="Arial" w:cs="Arial"/>
        </w:rPr>
        <w:t>)</w:t>
      </w:r>
    </w:p>
    <w:p w:rsidR="00901CC5" w:rsidRDefault="00901CC5" w:rsidP="00497EDD">
      <w:pPr>
        <w:spacing w:line="360" w:lineRule="auto"/>
        <w:rPr>
          <w:rFonts w:ascii="Arial" w:hAnsi="Arial" w:cs="Arial"/>
        </w:rPr>
      </w:pPr>
    </w:p>
    <w:p w:rsidR="00C31435" w:rsidRDefault="007E4F56" w:rsidP="00497EDD">
      <w:pPr>
        <w:spacing w:line="360" w:lineRule="auto"/>
        <w:rPr>
          <w:rFonts w:ascii="Arial" w:hAnsi="Arial" w:cs="Arial"/>
        </w:rPr>
      </w:pPr>
      <w:r>
        <w:rPr>
          <w:rFonts w:ascii="Arial" w:hAnsi="Arial" w:cs="Arial"/>
        </w:rPr>
        <w:t>For policies not subject to experience rating</w:t>
      </w:r>
      <w:r w:rsidR="00876289">
        <w:rPr>
          <w:rFonts w:ascii="Arial" w:hAnsi="Arial" w:cs="Arial"/>
        </w:rPr>
        <w:t xml:space="preserve"> </w:t>
      </w:r>
      <w:r>
        <w:rPr>
          <w:rFonts w:ascii="Arial" w:hAnsi="Arial" w:cs="Arial"/>
        </w:rPr>
        <w:t>(including small premium incentive plans)</w:t>
      </w:r>
      <w:r w:rsidR="00B81A70">
        <w:rPr>
          <w:rFonts w:ascii="Arial" w:hAnsi="Arial" w:cs="Arial"/>
        </w:rPr>
        <w:t>, use</w:t>
      </w:r>
      <w:r>
        <w:rPr>
          <w:rFonts w:ascii="Arial" w:hAnsi="Arial" w:cs="Arial"/>
        </w:rPr>
        <w:t xml:space="preserve"> an experience modifier of 1.000 in calculating the average</w:t>
      </w:r>
      <w:r w:rsidR="001A2F6E">
        <w:rPr>
          <w:rFonts w:ascii="Arial" w:hAnsi="Arial" w:cs="Arial"/>
        </w:rPr>
        <w:t>s</w:t>
      </w:r>
      <w:r>
        <w:rPr>
          <w:rFonts w:ascii="Arial" w:hAnsi="Arial" w:cs="Arial"/>
        </w:rPr>
        <w:t>.</w:t>
      </w:r>
    </w:p>
    <w:p w:rsidR="00C31435" w:rsidRDefault="00C31435" w:rsidP="00497EDD">
      <w:pPr>
        <w:spacing w:line="360" w:lineRule="auto"/>
        <w:rPr>
          <w:rFonts w:ascii="Arial" w:hAnsi="Arial" w:cs="Arial"/>
        </w:rPr>
      </w:pPr>
    </w:p>
    <w:p w:rsidR="007E5D82" w:rsidRDefault="00BA55EC">
      <w:pPr>
        <w:spacing w:line="360" w:lineRule="auto"/>
      </w:pPr>
      <w:r w:rsidRPr="00BA55EC">
        <w:rPr>
          <w:rFonts w:ascii="Arial" w:hAnsi="Arial" w:cs="Arial"/>
          <w:u w:val="single"/>
        </w:rPr>
        <w:t>S</w:t>
      </w:r>
      <w:r w:rsidR="00990ADA">
        <w:rPr>
          <w:rFonts w:ascii="Arial" w:hAnsi="Arial" w:cs="Arial"/>
          <w:u w:val="single"/>
        </w:rPr>
        <w:t>ection</w:t>
      </w:r>
      <w:r w:rsidRPr="00BA55EC">
        <w:rPr>
          <w:rFonts w:ascii="Arial" w:hAnsi="Arial" w:cs="Arial"/>
          <w:u w:val="single"/>
        </w:rPr>
        <w:t xml:space="preserve"> F.  E</w:t>
      </w:r>
      <w:r w:rsidR="00990ADA">
        <w:rPr>
          <w:rFonts w:ascii="Arial" w:hAnsi="Arial" w:cs="Arial"/>
          <w:u w:val="single"/>
        </w:rPr>
        <w:t>xpenses</w:t>
      </w:r>
    </w:p>
    <w:p w:rsidR="00901CC5" w:rsidRPr="002A3479" w:rsidRDefault="00901CC5" w:rsidP="00497EDD">
      <w:pPr>
        <w:spacing w:line="360" w:lineRule="auto"/>
        <w:rPr>
          <w:rFonts w:ascii="Arial" w:hAnsi="Arial" w:cs="Arial"/>
        </w:rPr>
      </w:pPr>
    </w:p>
    <w:p w:rsidR="00901CC5" w:rsidRDefault="00952735" w:rsidP="00497EDD">
      <w:pPr>
        <w:spacing w:line="360" w:lineRule="auto"/>
        <w:rPr>
          <w:rFonts w:ascii="Arial" w:hAnsi="Arial" w:cs="Arial"/>
        </w:rPr>
      </w:pPr>
      <w:r>
        <w:rPr>
          <w:rFonts w:ascii="Arial" w:hAnsi="Arial" w:cs="Arial"/>
        </w:rPr>
        <w:t>Provide t</w:t>
      </w:r>
      <w:r w:rsidR="00C70D56">
        <w:rPr>
          <w:rFonts w:ascii="Arial" w:hAnsi="Arial" w:cs="Arial"/>
        </w:rPr>
        <w:t xml:space="preserve">he expense provisions underlying the rate indications based on the company’s or group’s expense experience for at </w:t>
      </w:r>
      <w:r w:rsidR="00740051">
        <w:rPr>
          <w:rFonts w:ascii="Arial" w:hAnsi="Arial" w:cs="Arial"/>
        </w:rPr>
        <w:t xml:space="preserve">least </w:t>
      </w:r>
      <w:r w:rsidR="0054788F">
        <w:rPr>
          <w:rFonts w:ascii="Arial" w:hAnsi="Arial" w:cs="Arial"/>
        </w:rPr>
        <w:t xml:space="preserve">the </w:t>
      </w:r>
      <w:r w:rsidR="00740051">
        <w:rPr>
          <w:rFonts w:ascii="Arial" w:hAnsi="Arial" w:cs="Arial"/>
        </w:rPr>
        <w:t xml:space="preserve">calendar </w:t>
      </w:r>
      <w:r w:rsidR="0070639F">
        <w:rPr>
          <w:rFonts w:ascii="Arial" w:hAnsi="Arial" w:cs="Arial"/>
        </w:rPr>
        <w:t>years 2011 through 2013</w:t>
      </w:r>
      <w:r w:rsidR="00C70D56">
        <w:rPr>
          <w:rFonts w:ascii="Arial" w:hAnsi="Arial" w:cs="Arial"/>
        </w:rPr>
        <w:t xml:space="preserve">. </w:t>
      </w:r>
      <w:r w:rsidR="00633A39">
        <w:rPr>
          <w:rFonts w:ascii="Arial" w:hAnsi="Arial" w:cs="Arial"/>
        </w:rPr>
        <w:t xml:space="preserve"> </w:t>
      </w:r>
      <w:r w:rsidR="00C70D56">
        <w:rPr>
          <w:rFonts w:ascii="Arial" w:hAnsi="Arial" w:cs="Arial"/>
        </w:rPr>
        <w:t>The calendar year expense</w:t>
      </w:r>
      <w:r w:rsidR="00EC1744">
        <w:rPr>
          <w:rFonts w:ascii="Arial" w:hAnsi="Arial" w:cs="Arial"/>
        </w:rPr>
        <w:t xml:space="preserve"> experience should include</w:t>
      </w:r>
      <w:r w:rsidR="001A2F6E">
        <w:rPr>
          <w:rFonts w:ascii="Arial" w:hAnsi="Arial" w:cs="Arial"/>
        </w:rPr>
        <w:t xml:space="preserve"> expense</w:t>
      </w:r>
      <w:r w:rsidR="00F55EB7">
        <w:rPr>
          <w:rFonts w:ascii="Arial" w:hAnsi="Arial" w:cs="Arial"/>
        </w:rPr>
        <w:t xml:space="preserve"> information from </w:t>
      </w:r>
      <w:r w:rsidR="00453841">
        <w:rPr>
          <w:rFonts w:ascii="Arial" w:hAnsi="Arial" w:cs="Arial"/>
        </w:rPr>
        <w:t>the Insurance</w:t>
      </w:r>
      <w:r w:rsidR="00F55EB7">
        <w:rPr>
          <w:rFonts w:ascii="Arial" w:hAnsi="Arial" w:cs="Arial"/>
        </w:rPr>
        <w:t xml:space="preserve"> Expense Exhibit and the </w:t>
      </w:r>
      <w:r w:rsidR="0054788F">
        <w:rPr>
          <w:rFonts w:ascii="Arial" w:hAnsi="Arial" w:cs="Arial"/>
        </w:rPr>
        <w:t>S</w:t>
      </w:r>
      <w:r w:rsidR="00F55EB7">
        <w:rPr>
          <w:rFonts w:ascii="Arial" w:hAnsi="Arial" w:cs="Arial"/>
        </w:rPr>
        <w:t xml:space="preserve">tatutory </w:t>
      </w:r>
      <w:r w:rsidR="0054788F">
        <w:rPr>
          <w:rFonts w:ascii="Arial" w:hAnsi="Arial" w:cs="Arial"/>
        </w:rPr>
        <w:t>P</w:t>
      </w:r>
      <w:r w:rsidR="00F55EB7">
        <w:rPr>
          <w:rFonts w:ascii="Arial" w:hAnsi="Arial" w:cs="Arial"/>
        </w:rPr>
        <w:t xml:space="preserve">age 14 of the Annual Statement.  </w:t>
      </w:r>
      <w:r w:rsidR="004F5C51">
        <w:rPr>
          <w:rFonts w:ascii="Arial" w:hAnsi="Arial" w:cs="Arial"/>
        </w:rPr>
        <w:t xml:space="preserve">These expenses and the associated premiums include the impact of large deductibles and discounts based on policy size.  </w:t>
      </w:r>
      <w:r w:rsidR="00A770E7">
        <w:rPr>
          <w:rFonts w:ascii="Arial" w:hAnsi="Arial" w:cs="Arial"/>
        </w:rPr>
        <w:t>Since the indications are based on other than large deductible data, e</w:t>
      </w:r>
      <w:r w:rsidR="004F5C51">
        <w:rPr>
          <w:rFonts w:ascii="Arial" w:hAnsi="Arial" w:cs="Arial"/>
        </w:rPr>
        <w:t xml:space="preserve">xplain how </w:t>
      </w:r>
      <w:r w:rsidR="0054788F">
        <w:rPr>
          <w:rFonts w:ascii="Arial" w:hAnsi="Arial" w:cs="Arial"/>
        </w:rPr>
        <w:t xml:space="preserve">you </w:t>
      </w:r>
      <w:r w:rsidR="00A770E7">
        <w:rPr>
          <w:rFonts w:ascii="Arial" w:hAnsi="Arial" w:cs="Arial"/>
        </w:rPr>
        <w:t>derived</w:t>
      </w:r>
      <w:r w:rsidR="0054788F">
        <w:rPr>
          <w:rFonts w:ascii="Arial" w:hAnsi="Arial" w:cs="Arial"/>
        </w:rPr>
        <w:t xml:space="preserve"> </w:t>
      </w:r>
      <w:r w:rsidR="003930AC">
        <w:rPr>
          <w:rFonts w:ascii="Arial" w:hAnsi="Arial" w:cs="Arial"/>
        </w:rPr>
        <w:t>the</w:t>
      </w:r>
      <w:r w:rsidR="001836D0">
        <w:rPr>
          <w:rFonts w:ascii="Arial" w:hAnsi="Arial" w:cs="Arial"/>
        </w:rPr>
        <w:t xml:space="preserve"> selected</w:t>
      </w:r>
      <w:r w:rsidR="003930AC">
        <w:rPr>
          <w:rFonts w:ascii="Arial" w:hAnsi="Arial" w:cs="Arial"/>
        </w:rPr>
        <w:t xml:space="preserve"> expense </w:t>
      </w:r>
      <w:r w:rsidR="004F5C51">
        <w:rPr>
          <w:rFonts w:ascii="Arial" w:hAnsi="Arial" w:cs="Arial"/>
        </w:rPr>
        <w:t>provisions</w:t>
      </w:r>
      <w:r w:rsidR="003930AC">
        <w:rPr>
          <w:rFonts w:ascii="Arial" w:hAnsi="Arial" w:cs="Arial"/>
        </w:rPr>
        <w:t xml:space="preserve"> from the Annual Statement information</w:t>
      </w:r>
      <w:r w:rsidR="004F5C51">
        <w:rPr>
          <w:rFonts w:ascii="Arial" w:hAnsi="Arial" w:cs="Arial"/>
        </w:rPr>
        <w:t>.</w:t>
      </w:r>
    </w:p>
    <w:p w:rsidR="00901CC5" w:rsidRDefault="00901CC5" w:rsidP="00497EDD">
      <w:pPr>
        <w:spacing w:line="360" w:lineRule="auto"/>
        <w:rPr>
          <w:rFonts w:ascii="Arial" w:hAnsi="Arial" w:cs="Arial"/>
        </w:rPr>
      </w:pPr>
    </w:p>
    <w:p w:rsidR="006F3F00" w:rsidRPr="00990ADA" w:rsidRDefault="00D3134F" w:rsidP="00497EDD">
      <w:pPr>
        <w:pStyle w:val="Heading2"/>
        <w:rPr>
          <w:caps w:val="0"/>
        </w:rPr>
      </w:pPr>
      <w:r w:rsidRPr="00990ADA">
        <w:rPr>
          <w:caps w:val="0"/>
          <w:sz w:val="24"/>
          <w:szCs w:val="24"/>
        </w:rPr>
        <w:t xml:space="preserve">Section </w:t>
      </w:r>
      <w:r w:rsidR="00990ADA">
        <w:rPr>
          <w:caps w:val="0"/>
          <w:sz w:val="24"/>
          <w:szCs w:val="24"/>
        </w:rPr>
        <w:t>G</w:t>
      </w:r>
      <w:r w:rsidRPr="00990ADA">
        <w:rPr>
          <w:caps w:val="0"/>
          <w:sz w:val="24"/>
          <w:szCs w:val="24"/>
        </w:rPr>
        <w:t>.  Profit and Contingencies</w:t>
      </w:r>
    </w:p>
    <w:p w:rsidR="006F3F00" w:rsidRDefault="006F3F00" w:rsidP="00497EDD"/>
    <w:p w:rsidR="00901CC5" w:rsidRDefault="0054788F" w:rsidP="00497EDD">
      <w:pPr>
        <w:spacing w:line="360" w:lineRule="auto"/>
        <w:rPr>
          <w:rFonts w:ascii="Arial" w:hAnsi="Arial" w:cs="Arial"/>
        </w:rPr>
      </w:pPr>
      <w:r>
        <w:rPr>
          <w:rFonts w:ascii="Arial" w:hAnsi="Arial" w:cs="Arial"/>
        </w:rPr>
        <w:t>Describe</w:t>
      </w:r>
      <w:r w:rsidR="00054AC2">
        <w:rPr>
          <w:rFonts w:ascii="Arial" w:hAnsi="Arial" w:cs="Arial"/>
        </w:rPr>
        <w:t xml:space="preserve"> the methodology and assumptions used to arrive at the profit and contingencies provision in the rates.</w:t>
      </w:r>
    </w:p>
    <w:p w:rsidR="004F5C51" w:rsidRDefault="004F5C51" w:rsidP="00497EDD">
      <w:pPr>
        <w:spacing w:line="360" w:lineRule="auto"/>
        <w:rPr>
          <w:rFonts w:ascii="Arial" w:hAnsi="Arial" w:cs="Arial"/>
        </w:rPr>
      </w:pPr>
    </w:p>
    <w:p w:rsidR="00D5739A" w:rsidRPr="00054AC2" w:rsidRDefault="00D3134F" w:rsidP="00497EDD">
      <w:pPr>
        <w:spacing w:line="360" w:lineRule="auto"/>
        <w:rPr>
          <w:rFonts w:ascii="Arial" w:hAnsi="Arial" w:cs="Arial"/>
          <w:sz w:val="28"/>
          <w:szCs w:val="28"/>
          <w:u w:val="single"/>
        </w:rPr>
      </w:pPr>
      <w:r w:rsidRPr="00D3134F">
        <w:rPr>
          <w:rFonts w:ascii="Arial" w:hAnsi="Arial" w:cs="Arial"/>
          <w:sz w:val="28"/>
          <w:szCs w:val="28"/>
          <w:u w:val="single"/>
        </w:rPr>
        <w:t>P</w:t>
      </w:r>
      <w:r w:rsidR="00990ADA">
        <w:rPr>
          <w:rFonts w:ascii="Arial" w:hAnsi="Arial" w:cs="Arial"/>
          <w:sz w:val="28"/>
          <w:szCs w:val="28"/>
          <w:u w:val="single"/>
        </w:rPr>
        <w:t>art</w:t>
      </w:r>
      <w:r w:rsidRPr="00D3134F">
        <w:rPr>
          <w:rFonts w:ascii="Arial" w:hAnsi="Arial" w:cs="Arial"/>
          <w:sz w:val="28"/>
          <w:szCs w:val="28"/>
          <w:u w:val="single"/>
        </w:rPr>
        <w:t xml:space="preserve"> 3</w:t>
      </w:r>
      <w:r w:rsidR="00323838">
        <w:rPr>
          <w:rFonts w:ascii="Arial" w:hAnsi="Arial" w:cs="Arial"/>
          <w:sz w:val="28"/>
          <w:szCs w:val="28"/>
          <w:u w:val="single"/>
        </w:rPr>
        <w:t>:</w:t>
      </w:r>
      <w:r w:rsidRPr="00D3134F">
        <w:rPr>
          <w:rFonts w:ascii="Arial" w:hAnsi="Arial" w:cs="Arial"/>
          <w:sz w:val="28"/>
          <w:szCs w:val="28"/>
          <w:u w:val="single"/>
        </w:rPr>
        <w:t xml:space="preserve">  A</w:t>
      </w:r>
      <w:r w:rsidR="00990ADA">
        <w:rPr>
          <w:rFonts w:ascii="Arial" w:hAnsi="Arial" w:cs="Arial"/>
          <w:sz w:val="28"/>
          <w:szCs w:val="28"/>
          <w:u w:val="single"/>
        </w:rPr>
        <w:t>dditional</w:t>
      </w:r>
      <w:r w:rsidRPr="00D3134F">
        <w:rPr>
          <w:rFonts w:ascii="Arial" w:hAnsi="Arial" w:cs="Arial"/>
          <w:sz w:val="28"/>
          <w:szCs w:val="28"/>
          <w:u w:val="single"/>
        </w:rPr>
        <w:t xml:space="preserve"> D</w:t>
      </w:r>
      <w:r w:rsidR="00990ADA">
        <w:rPr>
          <w:rFonts w:ascii="Arial" w:hAnsi="Arial" w:cs="Arial"/>
          <w:sz w:val="28"/>
          <w:szCs w:val="28"/>
          <w:u w:val="single"/>
        </w:rPr>
        <w:t>ata</w:t>
      </w:r>
      <w:r w:rsidRPr="00D3134F">
        <w:rPr>
          <w:rFonts w:ascii="Arial" w:hAnsi="Arial" w:cs="Arial"/>
          <w:sz w:val="28"/>
          <w:szCs w:val="28"/>
          <w:u w:val="single"/>
        </w:rPr>
        <w:t xml:space="preserve"> R</w:t>
      </w:r>
      <w:r w:rsidR="00990ADA">
        <w:rPr>
          <w:rFonts w:ascii="Arial" w:hAnsi="Arial" w:cs="Arial"/>
          <w:sz w:val="28"/>
          <w:szCs w:val="28"/>
          <w:u w:val="single"/>
        </w:rPr>
        <w:t>equests</w:t>
      </w:r>
    </w:p>
    <w:p w:rsidR="00901CC5" w:rsidRPr="002A3479" w:rsidRDefault="00901CC5" w:rsidP="00497EDD">
      <w:pPr>
        <w:spacing w:line="360" w:lineRule="auto"/>
        <w:rPr>
          <w:rFonts w:ascii="Arial" w:hAnsi="Arial" w:cs="Arial"/>
        </w:rPr>
      </w:pPr>
    </w:p>
    <w:p w:rsidR="00901CC5" w:rsidRDefault="008C1032" w:rsidP="00497EDD">
      <w:pPr>
        <w:spacing w:line="360" w:lineRule="auto"/>
        <w:rPr>
          <w:rFonts w:ascii="Arial" w:hAnsi="Arial" w:cs="Arial"/>
        </w:rPr>
      </w:pPr>
      <w:r>
        <w:rPr>
          <w:rFonts w:ascii="Arial" w:hAnsi="Arial" w:cs="Arial"/>
        </w:rPr>
        <w:t>Most of t</w:t>
      </w:r>
      <w:r w:rsidR="00D3134F" w:rsidRPr="00D3134F">
        <w:rPr>
          <w:rFonts w:ascii="Arial" w:hAnsi="Arial" w:cs="Arial"/>
        </w:rPr>
        <w:t xml:space="preserve">his </w:t>
      </w:r>
      <w:r w:rsidR="000A6ED8">
        <w:rPr>
          <w:rFonts w:ascii="Arial" w:hAnsi="Arial" w:cs="Arial"/>
        </w:rPr>
        <w:t>p</w:t>
      </w:r>
      <w:r w:rsidR="00D3134F" w:rsidRPr="00D3134F">
        <w:rPr>
          <w:rFonts w:ascii="Arial" w:hAnsi="Arial" w:cs="Arial"/>
        </w:rPr>
        <w:t>art requests data and information re</w:t>
      </w:r>
      <w:r w:rsidR="001D5047">
        <w:rPr>
          <w:rFonts w:ascii="Arial" w:hAnsi="Arial" w:cs="Arial"/>
        </w:rPr>
        <w:t xml:space="preserve">lating to networks that the company or group may be using.  </w:t>
      </w:r>
      <w:r w:rsidR="0035642F">
        <w:rPr>
          <w:rFonts w:ascii="Arial" w:hAnsi="Arial" w:cs="Arial"/>
        </w:rPr>
        <w:t xml:space="preserve">However, some nonnetwork data is needed.  </w:t>
      </w:r>
      <w:r w:rsidR="001D5047">
        <w:rPr>
          <w:rFonts w:ascii="Arial" w:hAnsi="Arial" w:cs="Arial"/>
        </w:rPr>
        <w:t xml:space="preserve">The information requested includes general overall information, such as networks used and the rate credits given to participating </w:t>
      </w:r>
      <w:r w:rsidR="005E3784">
        <w:rPr>
          <w:rFonts w:ascii="Arial" w:hAnsi="Arial" w:cs="Arial"/>
        </w:rPr>
        <w:t>employers</w:t>
      </w:r>
      <w:r w:rsidR="00713EE5">
        <w:rPr>
          <w:rFonts w:ascii="Arial" w:hAnsi="Arial" w:cs="Arial"/>
        </w:rPr>
        <w:t xml:space="preserve"> (section A)</w:t>
      </w:r>
      <w:r w:rsidR="00633A39">
        <w:rPr>
          <w:rFonts w:ascii="Arial" w:hAnsi="Arial" w:cs="Arial"/>
        </w:rPr>
        <w:t>,</w:t>
      </w:r>
      <w:r w:rsidR="001D5047">
        <w:rPr>
          <w:rFonts w:ascii="Arial" w:hAnsi="Arial" w:cs="Arial"/>
        </w:rPr>
        <w:t xml:space="preserve"> as well as premium and loss information </w:t>
      </w:r>
      <w:r w:rsidR="00713EE5">
        <w:rPr>
          <w:rFonts w:ascii="Arial" w:hAnsi="Arial" w:cs="Arial"/>
        </w:rPr>
        <w:t>for</w:t>
      </w:r>
      <w:r w:rsidR="001D5047">
        <w:rPr>
          <w:rFonts w:ascii="Arial" w:hAnsi="Arial" w:cs="Arial"/>
        </w:rPr>
        <w:t xml:space="preserve"> network </w:t>
      </w:r>
      <w:r w:rsidR="00713EE5">
        <w:rPr>
          <w:rFonts w:ascii="Arial" w:hAnsi="Arial" w:cs="Arial"/>
        </w:rPr>
        <w:t xml:space="preserve">and nonnetwork </w:t>
      </w:r>
      <w:r w:rsidR="001D5047">
        <w:rPr>
          <w:rFonts w:ascii="Arial" w:hAnsi="Arial" w:cs="Arial"/>
        </w:rPr>
        <w:t>experience</w:t>
      </w:r>
      <w:r w:rsidR="00713EE5">
        <w:rPr>
          <w:rFonts w:ascii="Arial" w:hAnsi="Arial" w:cs="Arial"/>
        </w:rPr>
        <w:t xml:space="preserve"> (sections B and C)</w:t>
      </w:r>
      <w:r w:rsidR="001D5047">
        <w:rPr>
          <w:rFonts w:ascii="Arial" w:hAnsi="Arial" w:cs="Arial"/>
        </w:rPr>
        <w:t>.</w:t>
      </w:r>
      <w:r w:rsidR="00893D16">
        <w:rPr>
          <w:rFonts w:ascii="Arial" w:hAnsi="Arial" w:cs="Arial"/>
        </w:rPr>
        <w:t xml:space="preserve">  It also requests </w:t>
      </w:r>
      <w:r w:rsidR="00FB3EBA">
        <w:rPr>
          <w:rFonts w:ascii="Arial" w:hAnsi="Arial" w:cs="Arial"/>
        </w:rPr>
        <w:t xml:space="preserve">loss triangles by type of claim </w:t>
      </w:r>
      <w:r w:rsidR="00713EE5">
        <w:rPr>
          <w:rFonts w:ascii="Arial" w:hAnsi="Arial" w:cs="Arial"/>
        </w:rPr>
        <w:t xml:space="preserve">(section D) </w:t>
      </w:r>
      <w:r w:rsidR="00FB3EBA">
        <w:rPr>
          <w:rFonts w:ascii="Arial" w:hAnsi="Arial" w:cs="Arial"/>
        </w:rPr>
        <w:t xml:space="preserve">and </w:t>
      </w:r>
      <w:r w:rsidR="00893D16">
        <w:rPr>
          <w:rFonts w:ascii="Arial" w:hAnsi="Arial" w:cs="Arial"/>
        </w:rPr>
        <w:t>information on cost-containment strategies employed by the company or group</w:t>
      </w:r>
      <w:r w:rsidR="00713EE5">
        <w:rPr>
          <w:rFonts w:ascii="Arial" w:hAnsi="Arial" w:cs="Arial"/>
        </w:rPr>
        <w:t xml:space="preserve"> (section E)</w:t>
      </w:r>
      <w:r w:rsidR="00893D16">
        <w:rPr>
          <w:rFonts w:ascii="Arial" w:hAnsi="Arial" w:cs="Arial"/>
        </w:rPr>
        <w:t>.</w:t>
      </w:r>
    </w:p>
    <w:p w:rsidR="00901CC5" w:rsidRDefault="00901CC5" w:rsidP="00497EDD">
      <w:pPr>
        <w:spacing w:line="360" w:lineRule="auto"/>
        <w:rPr>
          <w:rFonts w:ascii="Arial" w:hAnsi="Arial" w:cs="Arial"/>
        </w:rPr>
      </w:pPr>
    </w:p>
    <w:p w:rsidR="00901CC5" w:rsidRPr="00990ADA" w:rsidRDefault="0086739D" w:rsidP="00497EDD">
      <w:pPr>
        <w:spacing w:line="360" w:lineRule="auto"/>
        <w:rPr>
          <w:rFonts w:ascii="Arial" w:hAnsi="Arial" w:cs="Arial"/>
          <w:u w:val="single"/>
        </w:rPr>
      </w:pPr>
      <w:r w:rsidRPr="00990ADA">
        <w:rPr>
          <w:rFonts w:ascii="Arial" w:hAnsi="Arial" w:cs="Arial"/>
          <w:u w:val="single"/>
        </w:rPr>
        <w:lastRenderedPageBreak/>
        <w:t xml:space="preserve">Section </w:t>
      </w:r>
      <w:r w:rsidR="00D5739A" w:rsidRPr="00990ADA">
        <w:rPr>
          <w:rFonts w:ascii="Arial" w:hAnsi="Arial" w:cs="Arial"/>
          <w:u w:val="single"/>
        </w:rPr>
        <w:t>A</w:t>
      </w:r>
      <w:r w:rsidRPr="00990ADA">
        <w:rPr>
          <w:rFonts w:ascii="Arial" w:hAnsi="Arial" w:cs="Arial"/>
          <w:u w:val="single"/>
        </w:rPr>
        <w:t>.  Network</w:t>
      </w:r>
      <w:r w:rsidR="00D5739A" w:rsidRPr="00990ADA">
        <w:rPr>
          <w:rFonts w:ascii="Arial" w:hAnsi="Arial" w:cs="Arial"/>
          <w:u w:val="single"/>
        </w:rPr>
        <w:t>s</w:t>
      </w:r>
      <w:r w:rsidRPr="00990ADA">
        <w:rPr>
          <w:rFonts w:ascii="Arial" w:hAnsi="Arial" w:cs="Arial"/>
          <w:u w:val="single"/>
        </w:rPr>
        <w:t xml:space="preserve"> </w:t>
      </w:r>
    </w:p>
    <w:p w:rsidR="00901CC5" w:rsidRDefault="00901CC5" w:rsidP="00497EDD">
      <w:pPr>
        <w:spacing w:line="360" w:lineRule="auto"/>
        <w:rPr>
          <w:rFonts w:ascii="Arial" w:hAnsi="Arial" w:cs="Arial"/>
          <w:u w:val="single"/>
        </w:rPr>
      </w:pPr>
    </w:p>
    <w:p w:rsidR="00901CC5" w:rsidRDefault="003930AC" w:rsidP="00497EDD">
      <w:pPr>
        <w:spacing w:line="360" w:lineRule="auto"/>
        <w:rPr>
          <w:rFonts w:ascii="Arial" w:hAnsi="Arial" w:cs="Arial"/>
        </w:rPr>
      </w:pPr>
      <w:r>
        <w:rPr>
          <w:rFonts w:ascii="Arial" w:hAnsi="Arial" w:cs="Arial"/>
        </w:rPr>
        <w:t xml:space="preserve">This section applies only to other than large deductible </w:t>
      </w:r>
      <w:r w:rsidR="001A2F6E">
        <w:rPr>
          <w:rFonts w:ascii="Arial" w:hAnsi="Arial" w:cs="Arial"/>
        </w:rPr>
        <w:t>policies</w:t>
      </w:r>
      <w:r w:rsidR="00EE4435">
        <w:rPr>
          <w:rFonts w:ascii="Arial" w:hAnsi="Arial" w:cs="Arial"/>
        </w:rPr>
        <w:t xml:space="preserve">.   </w:t>
      </w:r>
    </w:p>
    <w:p w:rsidR="00901CC5" w:rsidRDefault="00901CC5" w:rsidP="00497EDD">
      <w:pPr>
        <w:tabs>
          <w:tab w:val="left" w:pos="870"/>
          <w:tab w:val="left" w:pos="3645"/>
        </w:tabs>
        <w:spacing w:line="360" w:lineRule="auto"/>
        <w:rPr>
          <w:rFonts w:ascii="Arial" w:hAnsi="Arial" w:cs="Arial"/>
        </w:rPr>
      </w:pPr>
    </w:p>
    <w:p w:rsidR="00901CC5" w:rsidRDefault="0086739D" w:rsidP="00497EDD">
      <w:pPr>
        <w:spacing w:line="360" w:lineRule="auto"/>
        <w:rPr>
          <w:rFonts w:ascii="Arial" w:hAnsi="Arial" w:cs="Arial"/>
        </w:rPr>
      </w:pPr>
      <w:r w:rsidRPr="00B31B16">
        <w:rPr>
          <w:rFonts w:ascii="Arial" w:hAnsi="Arial" w:cs="Arial"/>
        </w:rPr>
        <w:t>Provide the following</w:t>
      </w:r>
      <w:r w:rsidR="004F5C51">
        <w:rPr>
          <w:rFonts w:ascii="Arial" w:hAnsi="Arial" w:cs="Arial"/>
        </w:rPr>
        <w:t xml:space="preserve"> information</w:t>
      </w:r>
      <w:r w:rsidRPr="00B31B16">
        <w:rPr>
          <w:rFonts w:ascii="Arial" w:hAnsi="Arial" w:cs="Arial"/>
        </w:rPr>
        <w:t xml:space="preserve"> regarding each company’s network credits</w:t>
      </w:r>
      <w:r w:rsidR="00EE4435">
        <w:rPr>
          <w:rFonts w:ascii="Arial" w:hAnsi="Arial" w:cs="Arial"/>
        </w:rPr>
        <w:t xml:space="preserve"> as of the most recently available point in time, but no earlier than </w:t>
      </w:r>
      <w:r w:rsidR="0070639F">
        <w:rPr>
          <w:rFonts w:ascii="Arial" w:hAnsi="Arial" w:cs="Arial"/>
        </w:rPr>
        <w:t>December 31, 2013</w:t>
      </w:r>
      <w:r w:rsidR="00E3263E">
        <w:rPr>
          <w:rFonts w:ascii="Arial" w:hAnsi="Arial" w:cs="Arial"/>
        </w:rPr>
        <w:t>:</w:t>
      </w:r>
      <w:r w:rsidR="00901CC5">
        <w:rPr>
          <w:rFonts w:ascii="Arial" w:hAnsi="Arial" w:cs="Arial"/>
        </w:rPr>
        <w:t xml:space="preserve"> </w:t>
      </w:r>
    </w:p>
    <w:p w:rsidR="00901CC5" w:rsidRDefault="0054788F" w:rsidP="00497EDD">
      <w:pPr>
        <w:numPr>
          <w:ilvl w:val="0"/>
          <w:numId w:val="46"/>
        </w:numPr>
        <w:spacing w:line="360" w:lineRule="auto"/>
        <w:rPr>
          <w:rFonts w:ascii="Arial" w:hAnsi="Arial" w:cs="Arial"/>
        </w:rPr>
      </w:pPr>
      <w:r>
        <w:rPr>
          <w:rFonts w:ascii="Arial" w:hAnsi="Arial" w:cs="Arial"/>
        </w:rPr>
        <w:t>t</w:t>
      </w:r>
      <w:r w:rsidR="0086739D" w:rsidRPr="00B31B16">
        <w:rPr>
          <w:rFonts w:ascii="Arial" w:hAnsi="Arial" w:cs="Arial"/>
        </w:rPr>
        <w:t>he filed credit</w:t>
      </w:r>
      <w:r w:rsidR="0043209D" w:rsidRPr="00B31B16">
        <w:rPr>
          <w:rFonts w:ascii="Arial" w:hAnsi="Arial" w:cs="Arial"/>
        </w:rPr>
        <w:t xml:space="preserve"> or range of credits</w:t>
      </w:r>
    </w:p>
    <w:p w:rsidR="00901CC5" w:rsidRDefault="0054788F" w:rsidP="00497EDD">
      <w:pPr>
        <w:numPr>
          <w:ilvl w:val="0"/>
          <w:numId w:val="46"/>
        </w:numPr>
        <w:spacing w:line="360" w:lineRule="auto"/>
        <w:rPr>
          <w:rFonts w:ascii="Arial" w:hAnsi="Arial" w:cs="Arial"/>
        </w:rPr>
      </w:pPr>
      <w:r>
        <w:rPr>
          <w:rFonts w:ascii="Arial" w:hAnsi="Arial" w:cs="Arial"/>
        </w:rPr>
        <w:t>t</w:t>
      </w:r>
      <w:r w:rsidR="006A5D0C">
        <w:rPr>
          <w:rFonts w:ascii="Arial" w:hAnsi="Arial" w:cs="Arial"/>
        </w:rPr>
        <w:t>he name of the network or networks used</w:t>
      </w:r>
    </w:p>
    <w:p w:rsidR="00901CC5" w:rsidRDefault="0054788F" w:rsidP="00497EDD">
      <w:pPr>
        <w:numPr>
          <w:ilvl w:val="0"/>
          <w:numId w:val="46"/>
        </w:numPr>
        <w:spacing w:line="360" w:lineRule="auto"/>
        <w:rPr>
          <w:rFonts w:ascii="Arial" w:hAnsi="Arial" w:cs="Arial"/>
        </w:rPr>
      </w:pPr>
      <w:r>
        <w:rPr>
          <w:rFonts w:ascii="Arial" w:hAnsi="Arial" w:cs="Arial"/>
        </w:rPr>
        <w:t>t</w:t>
      </w:r>
      <w:r w:rsidR="0086739D" w:rsidRPr="00B31B16">
        <w:rPr>
          <w:rFonts w:ascii="Arial" w:hAnsi="Arial" w:cs="Arial"/>
        </w:rPr>
        <w:t xml:space="preserve">he average actual </w:t>
      </w:r>
      <w:r w:rsidR="0043209D" w:rsidRPr="00B31B16">
        <w:rPr>
          <w:rFonts w:ascii="Arial" w:hAnsi="Arial" w:cs="Arial"/>
        </w:rPr>
        <w:t xml:space="preserve">percentage </w:t>
      </w:r>
      <w:r w:rsidR="0086739D" w:rsidRPr="00B31B16">
        <w:rPr>
          <w:rFonts w:ascii="Arial" w:hAnsi="Arial" w:cs="Arial"/>
        </w:rPr>
        <w:t xml:space="preserve">credit </w:t>
      </w:r>
      <w:r w:rsidR="0043209D" w:rsidRPr="00B31B16">
        <w:rPr>
          <w:rFonts w:ascii="Arial" w:hAnsi="Arial" w:cs="Arial"/>
        </w:rPr>
        <w:t>for policies subject to a credit</w:t>
      </w:r>
    </w:p>
    <w:p w:rsidR="00901CC5" w:rsidRDefault="0054788F" w:rsidP="00497EDD">
      <w:pPr>
        <w:numPr>
          <w:ilvl w:val="0"/>
          <w:numId w:val="46"/>
        </w:numPr>
        <w:spacing w:line="360" w:lineRule="auto"/>
        <w:rPr>
          <w:rFonts w:ascii="Arial" w:hAnsi="Arial" w:cs="Arial"/>
        </w:rPr>
      </w:pPr>
      <w:r>
        <w:rPr>
          <w:rFonts w:ascii="Arial" w:hAnsi="Arial" w:cs="Arial"/>
        </w:rPr>
        <w:t>t</w:t>
      </w:r>
      <w:r w:rsidR="0043209D" w:rsidRPr="00B31B16">
        <w:rPr>
          <w:rFonts w:ascii="Arial" w:hAnsi="Arial" w:cs="Arial"/>
        </w:rPr>
        <w:t xml:space="preserve">he average actual percentage credit for </w:t>
      </w:r>
      <w:r w:rsidR="001C50C7" w:rsidRPr="001C50C7">
        <w:rPr>
          <w:rFonts w:ascii="Arial" w:hAnsi="Arial" w:cs="Arial"/>
          <w:b/>
        </w:rPr>
        <w:t>all policies</w:t>
      </w:r>
      <w:r w:rsidR="0043209D" w:rsidRPr="00B31B16">
        <w:rPr>
          <w:rFonts w:ascii="Arial" w:hAnsi="Arial" w:cs="Arial"/>
        </w:rPr>
        <w:t xml:space="preserve"> including those policies not subject to a credit</w:t>
      </w:r>
    </w:p>
    <w:p w:rsidR="00901CC5" w:rsidRDefault="0054788F" w:rsidP="00497EDD">
      <w:pPr>
        <w:numPr>
          <w:ilvl w:val="0"/>
          <w:numId w:val="46"/>
        </w:numPr>
        <w:spacing w:line="360" w:lineRule="auto"/>
        <w:rPr>
          <w:rFonts w:ascii="Arial" w:hAnsi="Arial" w:cs="Arial"/>
        </w:rPr>
      </w:pPr>
      <w:r>
        <w:rPr>
          <w:rFonts w:ascii="Arial" w:hAnsi="Arial" w:cs="Arial"/>
        </w:rPr>
        <w:t>a</w:t>
      </w:r>
      <w:r w:rsidR="0086739D" w:rsidRPr="00757C1A">
        <w:rPr>
          <w:rFonts w:ascii="Arial" w:hAnsi="Arial" w:cs="Arial"/>
        </w:rPr>
        <w:t xml:space="preserve">verage </w:t>
      </w:r>
      <w:r w:rsidR="0043209D" w:rsidRPr="00757C1A">
        <w:rPr>
          <w:rFonts w:ascii="Arial" w:hAnsi="Arial" w:cs="Arial"/>
        </w:rPr>
        <w:t xml:space="preserve">dollar </w:t>
      </w:r>
      <w:r w:rsidR="0086739D" w:rsidRPr="00757C1A">
        <w:rPr>
          <w:rFonts w:ascii="Arial" w:hAnsi="Arial" w:cs="Arial"/>
        </w:rPr>
        <w:t xml:space="preserve">savings per policy </w:t>
      </w:r>
      <w:r w:rsidR="0043209D" w:rsidRPr="00757C1A">
        <w:rPr>
          <w:rFonts w:ascii="Arial" w:hAnsi="Arial" w:cs="Arial"/>
        </w:rPr>
        <w:t>subject to a network credit</w:t>
      </w:r>
    </w:p>
    <w:p w:rsidR="00901CC5" w:rsidRDefault="0054788F" w:rsidP="00497EDD">
      <w:pPr>
        <w:numPr>
          <w:ilvl w:val="0"/>
          <w:numId w:val="46"/>
        </w:numPr>
        <w:spacing w:line="360" w:lineRule="auto"/>
        <w:rPr>
          <w:rFonts w:ascii="Arial" w:hAnsi="Arial" w:cs="Arial"/>
        </w:rPr>
      </w:pPr>
      <w:r>
        <w:rPr>
          <w:rFonts w:ascii="Arial" w:hAnsi="Arial" w:cs="Arial"/>
        </w:rPr>
        <w:t>t</w:t>
      </w:r>
      <w:r w:rsidR="0043209D" w:rsidRPr="00757C1A">
        <w:rPr>
          <w:rFonts w:ascii="Arial" w:hAnsi="Arial" w:cs="Arial"/>
        </w:rPr>
        <w:t>otal number of policies subject to a network credit</w:t>
      </w:r>
    </w:p>
    <w:p w:rsidR="00901CC5" w:rsidRDefault="0054788F" w:rsidP="00497EDD">
      <w:pPr>
        <w:numPr>
          <w:ilvl w:val="0"/>
          <w:numId w:val="46"/>
        </w:numPr>
        <w:spacing w:line="360" w:lineRule="auto"/>
        <w:rPr>
          <w:rFonts w:ascii="Arial" w:hAnsi="Arial" w:cs="Arial"/>
        </w:rPr>
      </w:pPr>
      <w:r>
        <w:rPr>
          <w:rFonts w:ascii="Arial" w:hAnsi="Arial" w:cs="Arial"/>
        </w:rPr>
        <w:t>t</w:t>
      </w:r>
      <w:r w:rsidR="004F5C51">
        <w:rPr>
          <w:rFonts w:ascii="Arial" w:hAnsi="Arial" w:cs="Arial"/>
        </w:rPr>
        <w:t>otal number of policies</w:t>
      </w:r>
      <w:r>
        <w:rPr>
          <w:rFonts w:ascii="Arial" w:hAnsi="Arial" w:cs="Arial"/>
        </w:rPr>
        <w:t>, and</w:t>
      </w:r>
      <w:r w:rsidR="004F5C51">
        <w:rPr>
          <w:rFonts w:ascii="Arial" w:hAnsi="Arial" w:cs="Arial"/>
        </w:rPr>
        <w:t xml:space="preserve"> </w:t>
      </w:r>
    </w:p>
    <w:p w:rsidR="00901CC5" w:rsidRDefault="0054788F" w:rsidP="00497EDD">
      <w:pPr>
        <w:numPr>
          <w:ilvl w:val="0"/>
          <w:numId w:val="46"/>
        </w:numPr>
        <w:spacing w:line="360" w:lineRule="auto"/>
        <w:rPr>
          <w:rFonts w:ascii="Arial" w:hAnsi="Arial" w:cs="Arial"/>
        </w:rPr>
      </w:pPr>
      <w:proofErr w:type="gramStart"/>
      <w:r>
        <w:rPr>
          <w:rFonts w:ascii="Arial" w:hAnsi="Arial" w:cs="Arial"/>
        </w:rPr>
        <w:t>i</w:t>
      </w:r>
      <w:r w:rsidR="00EE4435" w:rsidRPr="00725209">
        <w:rPr>
          <w:rFonts w:ascii="Arial" w:hAnsi="Arial" w:cs="Arial"/>
        </w:rPr>
        <w:t>f</w:t>
      </w:r>
      <w:proofErr w:type="gramEnd"/>
      <w:r w:rsidR="00EE4435" w:rsidRPr="00725209">
        <w:rPr>
          <w:rFonts w:ascii="Arial" w:hAnsi="Arial" w:cs="Arial"/>
        </w:rPr>
        <w:t xml:space="preserve"> the company uses a range of credits, p</w:t>
      </w:r>
      <w:r w:rsidR="0086739D" w:rsidRPr="00725209">
        <w:rPr>
          <w:rFonts w:ascii="Arial" w:hAnsi="Arial" w:cs="Arial"/>
        </w:rPr>
        <w:t xml:space="preserve">rovide an </w:t>
      </w:r>
      <w:r w:rsidR="005E3784" w:rsidRPr="00725209">
        <w:rPr>
          <w:rFonts w:ascii="Arial" w:hAnsi="Arial" w:cs="Arial"/>
        </w:rPr>
        <w:t>explanation of</w:t>
      </w:r>
      <w:r w:rsidR="0086739D" w:rsidRPr="00725209">
        <w:rPr>
          <w:rFonts w:ascii="Arial" w:hAnsi="Arial" w:cs="Arial"/>
        </w:rPr>
        <w:t xml:space="preserve"> how the network credit is </w:t>
      </w:r>
      <w:r w:rsidR="00B31B16" w:rsidRPr="00725209">
        <w:rPr>
          <w:rFonts w:ascii="Arial" w:hAnsi="Arial" w:cs="Arial"/>
        </w:rPr>
        <w:t>determined</w:t>
      </w:r>
      <w:r w:rsidR="00EE4435" w:rsidRPr="00725209">
        <w:rPr>
          <w:rFonts w:ascii="Arial" w:hAnsi="Arial" w:cs="Arial"/>
        </w:rPr>
        <w:t xml:space="preserve"> for an employer</w:t>
      </w:r>
      <w:r w:rsidR="0086739D" w:rsidRPr="00725209">
        <w:rPr>
          <w:rFonts w:ascii="Arial" w:hAnsi="Arial" w:cs="Arial"/>
        </w:rPr>
        <w:t>.</w:t>
      </w:r>
      <w:r w:rsidR="00B31B16" w:rsidRPr="00725209">
        <w:rPr>
          <w:rFonts w:ascii="Arial" w:hAnsi="Arial" w:cs="Arial"/>
        </w:rPr>
        <w:t xml:space="preserve"> </w:t>
      </w:r>
    </w:p>
    <w:p w:rsidR="00901CC5" w:rsidRDefault="00901CC5" w:rsidP="00497EDD">
      <w:pPr>
        <w:pStyle w:val="Footer"/>
        <w:tabs>
          <w:tab w:val="clear" w:pos="4320"/>
          <w:tab w:val="clear" w:pos="8640"/>
        </w:tabs>
        <w:spacing w:line="360" w:lineRule="auto"/>
        <w:rPr>
          <w:rFonts w:ascii="Arial" w:hAnsi="Arial" w:cs="Arial"/>
        </w:rPr>
      </w:pPr>
    </w:p>
    <w:p w:rsidR="001D5047" w:rsidRPr="00990ADA" w:rsidRDefault="00D3134F" w:rsidP="00497EDD">
      <w:pPr>
        <w:spacing w:line="360" w:lineRule="auto"/>
        <w:rPr>
          <w:rFonts w:ascii="Arial" w:hAnsi="Arial" w:cs="Arial"/>
          <w:u w:val="single"/>
        </w:rPr>
      </w:pPr>
      <w:r w:rsidRPr="00990ADA">
        <w:rPr>
          <w:rFonts w:ascii="Arial" w:hAnsi="Arial" w:cs="Arial"/>
          <w:u w:val="single"/>
        </w:rPr>
        <w:t>Section B.  Premium</w:t>
      </w:r>
      <w:r w:rsidR="008C1032" w:rsidRPr="00990ADA">
        <w:rPr>
          <w:rFonts w:ascii="Arial" w:hAnsi="Arial" w:cs="Arial"/>
          <w:u w:val="single"/>
        </w:rPr>
        <w:t xml:space="preserve"> (by deductible type and network vs. </w:t>
      </w:r>
      <w:proofErr w:type="spellStart"/>
      <w:r w:rsidR="008C1032" w:rsidRPr="00990ADA">
        <w:rPr>
          <w:rFonts w:ascii="Arial" w:hAnsi="Arial" w:cs="Arial"/>
          <w:u w:val="single"/>
        </w:rPr>
        <w:t>nonnetwork</w:t>
      </w:r>
      <w:proofErr w:type="spellEnd"/>
      <w:r w:rsidR="008C1032" w:rsidRPr="00990ADA">
        <w:rPr>
          <w:rFonts w:ascii="Arial" w:hAnsi="Arial" w:cs="Arial"/>
          <w:u w:val="single"/>
        </w:rPr>
        <w:t>)</w:t>
      </w:r>
    </w:p>
    <w:p w:rsidR="001D5047" w:rsidRDefault="001D5047" w:rsidP="00497EDD">
      <w:pPr>
        <w:spacing w:line="360" w:lineRule="auto"/>
        <w:rPr>
          <w:rFonts w:ascii="Arial" w:hAnsi="Arial" w:cs="Arial"/>
          <w:caps/>
          <w:u w:val="single"/>
        </w:rPr>
      </w:pPr>
    </w:p>
    <w:p w:rsidR="00901CC5" w:rsidRDefault="00D3134F" w:rsidP="00497EDD">
      <w:pPr>
        <w:spacing w:line="360" w:lineRule="auto"/>
        <w:rPr>
          <w:rFonts w:ascii="Arial" w:hAnsi="Arial" w:cs="Arial"/>
        </w:rPr>
      </w:pPr>
      <w:r w:rsidRPr="00D3134F">
        <w:rPr>
          <w:rFonts w:ascii="Arial" w:hAnsi="Arial" w:cs="Arial"/>
        </w:rPr>
        <w:t>Provide calen</w:t>
      </w:r>
      <w:r w:rsidR="00740051">
        <w:rPr>
          <w:rFonts w:ascii="Arial" w:hAnsi="Arial" w:cs="Arial"/>
        </w:rPr>
        <w:t>d</w:t>
      </w:r>
      <w:r w:rsidR="0070639F">
        <w:rPr>
          <w:rFonts w:ascii="Arial" w:hAnsi="Arial" w:cs="Arial"/>
        </w:rPr>
        <w:t>ar year earned premiums for 2008 through 2013</w:t>
      </w:r>
      <w:r w:rsidRPr="00D3134F">
        <w:rPr>
          <w:rFonts w:ascii="Arial" w:hAnsi="Arial" w:cs="Arial"/>
        </w:rPr>
        <w:t xml:space="preserve">.  </w:t>
      </w:r>
      <w:r w:rsidR="00952735">
        <w:rPr>
          <w:rFonts w:ascii="Arial" w:hAnsi="Arial" w:cs="Arial"/>
        </w:rPr>
        <w:t>Show premiums</w:t>
      </w:r>
      <w:r w:rsidRPr="00D3134F">
        <w:rPr>
          <w:rFonts w:ascii="Arial" w:hAnsi="Arial" w:cs="Arial"/>
        </w:rPr>
        <w:t xml:space="preserve"> prior to the application of the</w:t>
      </w:r>
      <w:r w:rsidR="00952735">
        <w:rPr>
          <w:rFonts w:ascii="Arial" w:hAnsi="Arial" w:cs="Arial"/>
        </w:rPr>
        <w:t xml:space="preserve"> current</w:t>
      </w:r>
      <w:r w:rsidRPr="00D3134F">
        <w:rPr>
          <w:rFonts w:ascii="Arial" w:hAnsi="Arial" w:cs="Arial"/>
        </w:rPr>
        <w:t xml:space="preserve"> level factors</w:t>
      </w:r>
      <w:r w:rsidR="0054788F">
        <w:rPr>
          <w:rFonts w:ascii="Arial" w:hAnsi="Arial" w:cs="Arial"/>
        </w:rPr>
        <w:t>.</w:t>
      </w:r>
      <w:r w:rsidRPr="00D3134F">
        <w:rPr>
          <w:rFonts w:ascii="Arial" w:hAnsi="Arial" w:cs="Arial"/>
        </w:rPr>
        <w:t xml:space="preserve"> </w:t>
      </w:r>
      <w:r w:rsidR="00B14815">
        <w:rPr>
          <w:rFonts w:ascii="Arial" w:hAnsi="Arial" w:cs="Arial"/>
        </w:rPr>
        <w:t xml:space="preserve"> </w:t>
      </w:r>
      <w:r w:rsidR="0054788F">
        <w:rPr>
          <w:rFonts w:ascii="Arial" w:hAnsi="Arial" w:cs="Arial"/>
        </w:rPr>
        <w:t>R</w:t>
      </w:r>
      <w:r w:rsidRPr="00D3134F">
        <w:rPr>
          <w:rFonts w:ascii="Arial" w:hAnsi="Arial" w:cs="Arial"/>
        </w:rPr>
        <w:t xml:space="preserve">eport </w:t>
      </w:r>
      <w:r w:rsidR="00B023B0" w:rsidRPr="00B023B0">
        <w:rPr>
          <w:rFonts w:ascii="Arial" w:hAnsi="Arial" w:cs="Arial"/>
        </w:rPr>
        <w:t>for large deductible polic</w:t>
      </w:r>
      <w:r w:rsidR="00844049">
        <w:rPr>
          <w:rFonts w:ascii="Arial" w:hAnsi="Arial" w:cs="Arial"/>
        </w:rPr>
        <w:t>i</w:t>
      </w:r>
      <w:r w:rsidR="00B023B0" w:rsidRPr="00B023B0">
        <w:rPr>
          <w:rFonts w:ascii="Arial" w:hAnsi="Arial" w:cs="Arial"/>
        </w:rPr>
        <w:t>es and other than large deductible policies</w:t>
      </w:r>
      <w:r w:rsidR="0054788F">
        <w:rPr>
          <w:rFonts w:ascii="Arial" w:hAnsi="Arial" w:cs="Arial"/>
        </w:rPr>
        <w:t xml:space="preserve"> </w:t>
      </w:r>
      <w:r w:rsidR="00CC53CA">
        <w:rPr>
          <w:rFonts w:ascii="Arial" w:hAnsi="Arial" w:cs="Arial"/>
        </w:rPr>
        <w:t>separately</w:t>
      </w:r>
      <w:r w:rsidR="00B023B0" w:rsidRPr="00B023B0">
        <w:rPr>
          <w:rFonts w:ascii="Arial" w:hAnsi="Arial" w:cs="Arial"/>
        </w:rPr>
        <w:t xml:space="preserve">, and within each category separately for policies participating in a </w:t>
      </w:r>
      <w:r w:rsidR="00CC53CA">
        <w:rPr>
          <w:rFonts w:ascii="Arial" w:hAnsi="Arial" w:cs="Arial"/>
        </w:rPr>
        <w:t>TDI</w:t>
      </w:r>
      <w:r w:rsidR="00B023B0" w:rsidRPr="00B023B0">
        <w:rPr>
          <w:rFonts w:ascii="Arial" w:hAnsi="Arial" w:cs="Arial"/>
        </w:rPr>
        <w:t xml:space="preserve">-certified network and those not participating in a </w:t>
      </w:r>
      <w:r w:rsidR="00CC53CA">
        <w:rPr>
          <w:rFonts w:ascii="Arial" w:hAnsi="Arial" w:cs="Arial"/>
        </w:rPr>
        <w:t>TDI</w:t>
      </w:r>
      <w:r w:rsidR="00B023B0" w:rsidRPr="00B023B0">
        <w:rPr>
          <w:rFonts w:ascii="Arial" w:hAnsi="Arial" w:cs="Arial"/>
        </w:rPr>
        <w:t>-certified network (for applicable calendar years)</w:t>
      </w:r>
      <w:r w:rsidR="00385090">
        <w:rPr>
          <w:rFonts w:ascii="Arial" w:hAnsi="Arial" w:cs="Arial"/>
        </w:rPr>
        <w:t>.</w:t>
      </w:r>
      <w:r w:rsidR="0042486E">
        <w:rPr>
          <w:rFonts w:ascii="Arial" w:hAnsi="Arial" w:cs="Arial"/>
        </w:rPr>
        <w:t xml:space="preserve">  </w:t>
      </w:r>
      <w:r w:rsidR="00B023B0" w:rsidRPr="00B023B0">
        <w:rPr>
          <w:rFonts w:ascii="Arial" w:hAnsi="Arial" w:cs="Arial"/>
        </w:rPr>
        <w:t>For large deductible policies, report standard and net premiums</w:t>
      </w:r>
      <w:r w:rsidR="00385090">
        <w:rPr>
          <w:rFonts w:ascii="Arial" w:hAnsi="Arial" w:cs="Arial"/>
        </w:rPr>
        <w:t>, and f</w:t>
      </w:r>
      <w:r w:rsidR="00B023B0" w:rsidRPr="00B023B0">
        <w:rPr>
          <w:rFonts w:ascii="Arial" w:hAnsi="Arial" w:cs="Arial"/>
        </w:rPr>
        <w:t>or other than large deductible policies, report manual, standard, and net premiums</w:t>
      </w:r>
      <w:r w:rsidR="009F7558">
        <w:rPr>
          <w:rFonts w:ascii="Arial" w:hAnsi="Arial" w:cs="Arial"/>
        </w:rPr>
        <w:t>.</w:t>
      </w:r>
      <w:r w:rsidR="00B023B0" w:rsidRPr="00B023B0">
        <w:rPr>
          <w:rFonts w:ascii="Arial" w:hAnsi="Arial" w:cs="Arial"/>
        </w:rPr>
        <w:t xml:space="preserve"> </w:t>
      </w:r>
    </w:p>
    <w:p w:rsidR="00901CC5" w:rsidRDefault="00901CC5" w:rsidP="00497EDD">
      <w:pPr>
        <w:spacing w:line="360" w:lineRule="auto"/>
        <w:rPr>
          <w:rFonts w:ascii="Arial" w:hAnsi="Arial" w:cs="Arial"/>
        </w:rPr>
      </w:pPr>
    </w:p>
    <w:p w:rsidR="00901CC5" w:rsidRDefault="00413DA9" w:rsidP="00497EDD">
      <w:pPr>
        <w:spacing w:line="360" w:lineRule="auto"/>
        <w:rPr>
          <w:rFonts w:ascii="Arial" w:hAnsi="Arial" w:cs="Arial"/>
        </w:rPr>
      </w:pPr>
      <w:r>
        <w:rPr>
          <w:rFonts w:ascii="Arial" w:hAnsi="Arial" w:cs="Arial"/>
        </w:rPr>
        <w:t xml:space="preserve">Please note that even if you do not use networks, nonnetwork data must be reported, as described above. </w:t>
      </w:r>
      <w:r w:rsidR="000F7E5C">
        <w:rPr>
          <w:rFonts w:ascii="Arial" w:hAnsi="Arial" w:cs="Arial"/>
        </w:rPr>
        <w:t xml:space="preserve"> </w:t>
      </w:r>
      <w:r w:rsidR="00385090">
        <w:rPr>
          <w:rFonts w:ascii="Arial" w:hAnsi="Arial" w:cs="Arial"/>
        </w:rPr>
        <w:t>U</w:t>
      </w:r>
      <w:r w:rsidR="00EE4435">
        <w:rPr>
          <w:rFonts w:ascii="Arial" w:hAnsi="Arial" w:cs="Arial"/>
        </w:rPr>
        <w:t>se the a</w:t>
      </w:r>
      <w:r w:rsidR="00D3134F" w:rsidRPr="00D3134F">
        <w:rPr>
          <w:rFonts w:ascii="Arial" w:hAnsi="Arial" w:cs="Arial"/>
        </w:rPr>
        <w:t xml:space="preserve">ttached sample worksheet </w:t>
      </w:r>
      <w:r w:rsidR="00EE4435">
        <w:rPr>
          <w:rFonts w:ascii="Arial" w:hAnsi="Arial" w:cs="Arial"/>
        </w:rPr>
        <w:t>to report</w:t>
      </w:r>
      <w:r w:rsidR="00D3134F" w:rsidRPr="00D3134F">
        <w:rPr>
          <w:rFonts w:ascii="Arial" w:hAnsi="Arial" w:cs="Arial"/>
        </w:rPr>
        <w:t xml:space="preserve"> the data or provide</w:t>
      </w:r>
      <w:r w:rsidR="00542520">
        <w:rPr>
          <w:rFonts w:ascii="Arial" w:hAnsi="Arial" w:cs="Arial"/>
        </w:rPr>
        <w:t xml:space="preserve"> it</w:t>
      </w:r>
      <w:r w:rsidR="00D3134F" w:rsidRPr="00D3134F">
        <w:rPr>
          <w:rFonts w:ascii="Arial" w:hAnsi="Arial" w:cs="Arial"/>
        </w:rPr>
        <w:t xml:space="preserve"> in an analogous format.  </w:t>
      </w:r>
    </w:p>
    <w:p w:rsidR="009471B2" w:rsidRDefault="009471B2" w:rsidP="00497EDD">
      <w:pPr>
        <w:tabs>
          <w:tab w:val="left" w:pos="1710"/>
        </w:tabs>
        <w:spacing w:line="360" w:lineRule="auto"/>
        <w:rPr>
          <w:rFonts w:ascii="Arial" w:hAnsi="Arial" w:cs="Arial"/>
          <w:caps/>
          <w:u w:val="single"/>
        </w:rPr>
      </w:pPr>
    </w:p>
    <w:p w:rsidR="008C1032" w:rsidRPr="00B6199E" w:rsidRDefault="00D3134F" w:rsidP="008C1032">
      <w:pPr>
        <w:spacing w:line="360" w:lineRule="auto"/>
        <w:rPr>
          <w:rFonts w:ascii="Arial" w:hAnsi="Arial" w:cs="Arial"/>
          <w:u w:val="single"/>
        </w:rPr>
      </w:pPr>
      <w:r w:rsidRPr="00B6199E">
        <w:rPr>
          <w:rFonts w:ascii="Arial" w:hAnsi="Arial" w:cs="Arial"/>
          <w:u w:val="single"/>
        </w:rPr>
        <w:lastRenderedPageBreak/>
        <w:t xml:space="preserve">Section C.  Loss Experience </w:t>
      </w:r>
      <w:r w:rsidR="008C1032" w:rsidRPr="00B6199E">
        <w:rPr>
          <w:rFonts w:ascii="Arial" w:hAnsi="Arial" w:cs="Arial"/>
          <w:u w:val="single"/>
        </w:rPr>
        <w:t xml:space="preserve">(by type of claim and network vs. </w:t>
      </w:r>
      <w:proofErr w:type="spellStart"/>
      <w:r w:rsidR="008C1032" w:rsidRPr="00B6199E">
        <w:rPr>
          <w:rFonts w:ascii="Arial" w:hAnsi="Arial" w:cs="Arial"/>
          <w:u w:val="single"/>
        </w:rPr>
        <w:t>nonnetwork</w:t>
      </w:r>
      <w:proofErr w:type="spellEnd"/>
      <w:r w:rsidR="008C1032" w:rsidRPr="00B6199E">
        <w:rPr>
          <w:rFonts w:ascii="Arial" w:hAnsi="Arial" w:cs="Arial"/>
          <w:u w:val="single"/>
        </w:rPr>
        <w:t>)</w:t>
      </w:r>
    </w:p>
    <w:p w:rsidR="00893D16" w:rsidRPr="00AA4F38" w:rsidRDefault="00893D16" w:rsidP="00497EDD">
      <w:pPr>
        <w:spacing w:line="360" w:lineRule="auto"/>
        <w:rPr>
          <w:rFonts w:ascii="Arial" w:hAnsi="Arial" w:cs="Arial"/>
          <w:caps/>
          <w:u w:val="single"/>
        </w:rPr>
      </w:pPr>
    </w:p>
    <w:p w:rsidR="00901CC5" w:rsidRDefault="003255A6" w:rsidP="00497EDD">
      <w:pPr>
        <w:spacing w:line="360" w:lineRule="auto"/>
        <w:rPr>
          <w:rFonts w:ascii="Arial" w:hAnsi="Arial" w:cs="Arial"/>
        </w:rPr>
      </w:pPr>
      <w:r w:rsidRPr="00AA4F38">
        <w:rPr>
          <w:rFonts w:ascii="Arial" w:hAnsi="Arial" w:cs="Arial"/>
        </w:rPr>
        <w:t>Provi</w:t>
      </w:r>
      <w:r w:rsidR="0070639F">
        <w:rPr>
          <w:rFonts w:ascii="Arial" w:hAnsi="Arial" w:cs="Arial"/>
        </w:rPr>
        <w:t xml:space="preserve">de </w:t>
      </w:r>
      <w:r w:rsidR="000F7E5C">
        <w:rPr>
          <w:rFonts w:ascii="Arial" w:hAnsi="Arial" w:cs="Arial"/>
        </w:rPr>
        <w:t>accident</w:t>
      </w:r>
      <w:r w:rsidR="008F54BD">
        <w:rPr>
          <w:rFonts w:ascii="Arial" w:hAnsi="Arial" w:cs="Arial"/>
        </w:rPr>
        <w:t xml:space="preserve"> </w:t>
      </w:r>
      <w:r w:rsidR="0070639F">
        <w:rPr>
          <w:rFonts w:ascii="Arial" w:hAnsi="Arial" w:cs="Arial"/>
        </w:rPr>
        <w:t>year losses for 2008 through 2013</w:t>
      </w:r>
      <w:r w:rsidR="00740051">
        <w:rPr>
          <w:rFonts w:ascii="Arial" w:hAnsi="Arial" w:cs="Arial"/>
        </w:rPr>
        <w:t xml:space="preserve">, valued at </w:t>
      </w:r>
      <w:r w:rsidR="0070639F">
        <w:rPr>
          <w:rFonts w:ascii="Arial" w:hAnsi="Arial" w:cs="Arial"/>
        </w:rPr>
        <w:t>December 31, 2013</w:t>
      </w:r>
      <w:r w:rsidRPr="00AA4F38">
        <w:rPr>
          <w:rFonts w:ascii="Arial" w:hAnsi="Arial" w:cs="Arial"/>
        </w:rPr>
        <w:t xml:space="preserve">. </w:t>
      </w:r>
      <w:r w:rsidR="000F7E5C">
        <w:rPr>
          <w:rFonts w:ascii="Arial" w:hAnsi="Arial" w:cs="Arial"/>
        </w:rPr>
        <w:t xml:space="preserve"> </w:t>
      </w:r>
      <w:r w:rsidR="00385090">
        <w:rPr>
          <w:rFonts w:ascii="Arial" w:hAnsi="Arial" w:cs="Arial"/>
        </w:rPr>
        <w:t>F</w:t>
      </w:r>
      <w:r w:rsidRPr="00AA4F38">
        <w:rPr>
          <w:rFonts w:ascii="Arial" w:hAnsi="Arial" w:cs="Arial"/>
        </w:rPr>
        <w:t>or other than large deductible policies</w:t>
      </w:r>
      <w:r w:rsidR="00385090">
        <w:rPr>
          <w:rFonts w:ascii="Arial" w:hAnsi="Arial" w:cs="Arial"/>
        </w:rPr>
        <w:t>, report</w:t>
      </w:r>
    </w:p>
    <w:p w:rsidR="00901CC5" w:rsidRDefault="003255A6" w:rsidP="00497EDD">
      <w:pPr>
        <w:numPr>
          <w:ilvl w:val="0"/>
          <w:numId w:val="49"/>
        </w:numPr>
        <w:spacing w:line="360" w:lineRule="auto"/>
        <w:rPr>
          <w:rFonts w:ascii="Arial" w:hAnsi="Arial" w:cs="Arial"/>
        </w:rPr>
      </w:pPr>
      <w:r w:rsidRPr="00AA4F38">
        <w:rPr>
          <w:rFonts w:ascii="Arial" w:hAnsi="Arial" w:cs="Arial"/>
        </w:rPr>
        <w:t xml:space="preserve">separately for policies participating in a </w:t>
      </w:r>
      <w:r w:rsidR="00CC53CA">
        <w:rPr>
          <w:rFonts w:ascii="Arial" w:hAnsi="Arial" w:cs="Arial"/>
        </w:rPr>
        <w:t>TDI</w:t>
      </w:r>
      <w:r w:rsidRPr="00AA4F38">
        <w:rPr>
          <w:rFonts w:ascii="Arial" w:hAnsi="Arial" w:cs="Arial"/>
        </w:rPr>
        <w:t xml:space="preserve">-certified network and those not participating in a </w:t>
      </w:r>
      <w:r w:rsidR="00CC53CA">
        <w:rPr>
          <w:rFonts w:ascii="Arial" w:hAnsi="Arial" w:cs="Arial"/>
        </w:rPr>
        <w:t>TDI</w:t>
      </w:r>
      <w:r w:rsidRPr="00AA4F38">
        <w:rPr>
          <w:rFonts w:ascii="Arial" w:hAnsi="Arial" w:cs="Arial"/>
        </w:rPr>
        <w:t>-certified network (for applicable accident years)</w:t>
      </w:r>
      <w:r w:rsidR="00385090">
        <w:rPr>
          <w:rFonts w:ascii="Arial" w:hAnsi="Arial" w:cs="Arial"/>
        </w:rPr>
        <w:t>, and</w:t>
      </w:r>
    </w:p>
    <w:p w:rsidR="00901CC5" w:rsidRDefault="003255A6" w:rsidP="00497EDD">
      <w:pPr>
        <w:numPr>
          <w:ilvl w:val="0"/>
          <w:numId w:val="49"/>
        </w:numPr>
        <w:spacing w:line="360" w:lineRule="auto"/>
        <w:rPr>
          <w:rFonts w:ascii="Arial" w:hAnsi="Arial" w:cs="Arial"/>
        </w:rPr>
      </w:pPr>
      <w:proofErr w:type="gramStart"/>
      <w:r w:rsidRPr="00AA4F38">
        <w:rPr>
          <w:rFonts w:ascii="Arial" w:hAnsi="Arial" w:cs="Arial"/>
        </w:rPr>
        <w:t>separately</w:t>
      </w:r>
      <w:proofErr w:type="gramEnd"/>
      <w:r w:rsidRPr="00AA4F38">
        <w:rPr>
          <w:rFonts w:ascii="Arial" w:hAnsi="Arial" w:cs="Arial"/>
        </w:rPr>
        <w:t xml:space="preserve"> for indemnity claims and for </w:t>
      </w:r>
      <w:r w:rsidR="000F7E5C" w:rsidRPr="00AA4F38">
        <w:rPr>
          <w:rFonts w:ascii="Arial" w:hAnsi="Arial" w:cs="Arial"/>
        </w:rPr>
        <w:t>medical</w:t>
      </w:r>
      <w:r w:rsidR="000F7E5C">
        <w:rPr>
          <w:rFonts w:ascii="Arial" w:hAnsi="Arial" w:cs="Arial"/>
        </w:rPr>
        <w:t>-</w:t>
      </w:r>
      <w:r w:rsidRPr="00AA4F38">
        <w:rPr>
          <w:rFonts w:ascii="Arial" w:hAnsi="Arial" w:cs="Arial"/>
        </w:rPr>
        <w:t>only claims</w:t>
      </w:r>
      <w:r w:rsidR="00CC53CA">
        <w:rPr>
          <w:rFonts w:ascii="Arial" w:hAnsi="Arial" w:cs="Arial"/>
        </w:rPr>
        <w:t>.</w:t>
      </w:r>
    </w:p>
    <w:p w:rsidR="00901CC5" w:rsidRDefault="003255A6" w:rsidP="00497EDD">
      <w:pPr>
        <w:numPr>
          <w:ilvl w:val="0"/>
          <w:numId w:val="50"/>
        </w:numPr>
        <w:spacing w:line="360" w:lineRule="auto"/>
        <w:rPr>
          <w:rFonts w:ascii="Arial" w:hAnsi="Arial" w:cs="Arial"/>
        </w:rPr>
      </w:pPr>
      <w:r w:rsidRPr="00AA4F38">
        <w:rPr>
          <w:rFonts w:ascii="Arial" w:hAnsi="Arial" w:cs="Arial"/>
        </w:rPr>
        <w:t>In the case of indemnity claims, report indemnity incurred, indemnity paid, medical incurred, and medical paid losses</w:t>
      </w:r>
      <w:r w:rsidR="00FC764D">
        <w:rPr>
          <w:rFonts w:ascii="Arial" w:hAnsi="Arial" w:cs="Arial"/>
        </w:rPr>
        <w:t>.</w:t>
      </w:r>
    </w:p>
    <w:p w:rsidR="00901CC5" w:rsidRDefault="003255A6" w:rsidP="00497EDD">
      <w:pPr>
        <w:numPr>
          <w:ilvl w:val="0"/>
          <w:numId w:val="50"/>
        </w:numPr>
        <w:spacing w:line="360" w:lineRule="auto"/>
        <w:rPr>
          <w:rFonts w:ascii="Arial" w:hAnsi="Arial" w:cs="Arial"/>
        </w:rPr>
      </w:pPr>
      <w:r w:rsidRPr="00AA4F38">
        <w:rPr>
          <w:rFonts w:ascii="Arial" w:hAnsi="Arial" w:cs="Arial"/>
        </w:rPr>
        <w:t xml:space="preserve">In the case of </w:t>
      </w:r>
      <w:r w:rsidR="000F7E5C" w:rsidRPr="00AA4F38">
        <w:rPr>
          <w:rFonts w:ascii="Arial" w:hAnsi="Arial" w:cs="Arial"/>
        </w:rPr>
        <w:t>medical</w:t>
      </w:r>
      <w:r w:rsidR="000F7E5C">
        <w:rPr>
          <w:rFonts w:ascii="Arial" w:hAnsi="Arial" w:cs="Arial"/>
        </w:rPr>
        <w:t>-</w:t>
      </w:r>
      <w:r w:rsidRPr="00AA4F38">
        <w:rPr>
          <w:rFonts w:ascii="Arial" w:hAnsi="Arial" w:cs="Arial"/>
        </w:rPr>
        <w:t>only claims, report medical incurred and medical paid losses</w:t>
      </w:r>
      <w:r w:rsidR="00FC764D">
        <w:rPr>
          <w:rFonts w:ascii="Arial" w:hAnsi="Arial" w:cs="Arial"/>
        </w:rPr>
        <w:t>.</w:t>
      </w:r>
    </w:p>
    <w:p w:rsidR="00901CC5" w:rsidRDefault="00542520" w:rsidP="00497EDD">
      <w:pPr>
        <w:tabs>
          <w:tab w:val="left" w:pos="2415"/>
        </w:tabs>
        <w:spacing w:line="360" w:lineRule="auto"/>
        <w:rPr>
          <w:rFonts w:ascii="Arial" w:hAnsi="Arial" w:cs="Arial"/>
        </w:rPr>
      </w:pPr>
      <w:r>
        <w:rPr>
          <w:rFonts w:ascii="Arial" w:hAnsi="Arial" w:cs="Arial"/>
        </w:rPr>
        <w:tab/>
      </w:r>
    </w:p>
    <w:p w:rsidR="00901CC5" w:rsidRDefault="00413DA9" w:rsidP="00497EDD">
      <w:pPr>
        <w:spacing w:line="360" w:lineRule="auto"/>
        <w:rPr>
          <w:rFonts w:ascii="Arial" w:hAnsi="Arial" w:cs="Arial"/>
        </w:rPr>
      </w:pPr>
      <w:r>
        <w:rPr>
          <w:rFonts w:ascii="Arial" w:hAnsi="Arial" w:cs="Arial"/>
        </w:rPr>
        <w:t>Please note that even if you do not use networks, nonnetwork data must be reported, as described above.</w:t>
      </w:r>
      <w:r w:rsidR="000F7E5C">
        <w:rPr>
          <w:rFonts w:ascii="Arial" w:hAnsi="Arial" w:cs="Arial"/>
        </w:rPr>
        <w:t xml:space="preserve"> </w:t>
      </w:r>
      <w:r>
        <w:rPr>
          <w:rFonts w:ascii="Arial" w:hAnsi="Arial" w:cs="Arial"/>
        </w:rPr>
        <w:t xml:space="preserve"> </w:t>
      </w:r>
      <w:r w:rsidR="00FC764D">
        <w:rPr>
          <w:rFonts w:ascii="Arial" w:hAnsi="Arial" w:cs="Arial"/>
        </w:rPr>
        <w:t>U</w:t>
      </w:r>
      <w:r w:rsidR="00542520">
        <w:rPr>
          <w:rFonts w:ascii="Arial" w:hAnsi="Arial" w:cs="Arial"/>
        </w:rPr>
        <w:t xml:space="preserve">se the attached sample worksheet to report the data or provide it in an analogous format.  </w:t>
      </w:r>
    </w:p>
    <w:p w:rsidR="00893D16" w:rsidRPr="00AA4F38" w:rsidRDefault="00893D16" w:rsidP="00497EDD">
      <w:pPr>
        <w:spacing w:line="360" w:lineRule="auto"/>
        <w:rPr>
          <w:rFonts w:ascii="Arial" w:hAnsi="Arial" w:cs="Arial"/>
        </w:rPr>
      </w:pPr>
    </w:p>
    <w:p w:rsidR="00893D16" w:rsidRPr="00B6199E" w:rsidRDefault="00893D16" w:rsidP="00497EDD">
      <w:pPr>
        <w:spacing w:line="360" w:lineRule="auto"/>
        <w:rPr>
          <w:rFonts w:ascii="Arial" w:hAnsi="Arial" w:cs="Arial"/>
          <w:u w:val="single"/>
        </w:rPr>
      </w:pPr>
      <w:proofErr w:type="gramStart"/>
      <w:r w:rsidRPr="00B6199E">
        <w:rPr>
          <w:rFonts w:ascii="Arial" w:hAnsi="Arial" w:cs="Arial"/>
          <w:u w:val="single"/>
        </w:rPr>
        <w:t>Section D.</w:t>
      </w:r>
      <w:proofErr w:type="gramEnd"/>
      <w:r w:rsidRPr="00B6199E">
        <w:rPr>
          <w:rFonts w:ascii="Arial" w:hAnsi="Arial" w:cs="Arial"/>
          <w:u w:val="single"/>
        </w:rPr>
        <w:t xml:space="preserve">  Loss Development</w:t>
      </w:r>
      <w:r w:rsidR="009D7271" w:rsidRPr="00B6199E">
        <w:rPr>
          <w:rFonts w:ascii="Arial" w:hAnsi="Arial" w:cs="Arial"/>
          <w:u w:val="single"/>
        </w:rPr>
        <w:t xml:space="preserve"> </w:t>
      </w:r>
      <w:r w:rsidR="00FB3EBA" w:rsidRPr="00B6199E">
        <w:rPr>
          <w:rFonts w:ascii="Arial" w:hAnsi="Arial" w:cs="Arial"/>
          <w:u w:val="single"/>
        </w:rPr>
        <w:t>(by type of claim)</w:t>
      </w:r>
    </w:p>
    <w:p w:rsidR="00A25B4E" w:rsidRPr="00AA4F38" w:rsidRDefault="00A25B4E" w:rsidP="00497EDD">
      <w:pPr>
        <w:spacing w:line="360" w:lineRule="auto"/>
        <w:rPr>
          <w:rFonts w:ascii="Arial" w:hAnsi="Arial" w:cs="Arial"/>
          <w:caps/>
          <w:u w:val="single"/>
        </w:rPr>
      </w:pPr>
    </w:p>
    <w:p w:rsidR="00901CC5" w:rsidRDefault="00A13847" w:rsidP="00497EDD">
      <w:pPr>
        <w:spacing w:line="360" w:lineRule="auto"/>
        <w:rPr>
          <w:rFonts w:ascii="Arial" w:hAnsi="Arial" w:cs="Arial"/>
        </w:rPr>
      </w:pPr>
      <w:r>
        <w:rPr>
          <w:rFonts w:ascii="Arial" w:hAnsi="Arial" w:cs="Arial"/>
        </w:rPr>
        <w:t xml:space="preserve">Provide </w:t>
      </w:r>
      <w:r w:rsidR="008F54BD">
        <w:rPr>
          <w:rFonts w:ascii="Arial" w:hAnsi="Arial" w:cs="Arial"/>
        </w:rPr>
        <w:t xml:space="preserve">accident </w:t>
      </w:r>
      <w:r w:rsidR="00893D16">
        <w:rPr>
          <w:rFonts w:ascii="Arial" w:hAnsi="Arial" w:cs="Arial"/>
        </w:rPr>
        <w:t>year l</w:t>
      </w:r>
      <w:r w:rsidR="00893D16" w:rsidRPr="00B31B16">
        <w:rPr>
          <w:rFonts w:ascii="Arial" w:hAnsi="Arial" w:cs="Arial"/>
        </w:rPr>
        <w:t>oss development triangles</w:t>
      </w:r>
      <w:r w:rsidR="00FC764D">
        <w:rPr>
          <w:rFonts w:ascii="Arial" w:hAnsi="Arial" w:cs="Arial"/>
        </w:rPr>
        <w:t xml:space="preserve"> </w:t>
      </w:r>
      <w:r w:rsidR="00FC764D" w:rsidRPr="00B31B16">
        <w:rPr>
          <w:rFonts w:ascii="Arial" w:hAnsi="Arial" w:cs="Arial"/>
        </w:rPr>
        <w:t xml:space="preserve">and the associated </w:t>
      </w:r>
      <w:r w:rsidR="00E13301">
        <w:rPr>
          <w:rFonts w:ascii="Arial" w:hAnsi="Arial" w:cs="Arial"/>
        </w:rPr>
        <w:t>development factors</w:t>
      </w:r>
      <w:r w:rsidR="00893D16" w:rsidRPr="00B31B16">
        <w:rPr>
          <w:rFonts w:ascii="Arial" w:hAnsi="Arial" w:cs="Arial"/>
        </w:rPr>
        <w:t xml:space="preserve"> </w:t>
      </w:r>
      <w:r w:rsidR="00893D16">
        <w:rPr>
          <w:rFonts w:ascii="Arial" w:hAnsi="Arial" w:cs="Arial"/>
        </w:rPr>
        <w:t>for other than large deductible policies</w:t>
      </w:r>
      <w:r w:rsidR="00893D16" w:rsidRPr="00B31B16">
        <w:rPr>
          <w:rFonts w:ascii="Arial" w:hAnsi="Arial" w:cs="Arial"/>
        </w:rPr>
        <w:t xml:space="preserve"> specific to the company or group separately for medical</w:t>
      </w:r>
      <w:r w:rsidR="00893D16">
        <w:rPr>
          <w:rFonts w:ascii="Arial" w:hAnsi="Arial" w:cs="Arial"/>
        </w:rPr>
        <w:t xml:space="preserve"> losses (including medical on both </w:t>
      </w:r>
      <w:r w:rsidR="000F7E5C">
        <w:rPr>
          <w:rFonts w:ascii="Arial" w:hAnsi="Arial" w:cs="Arial"/>
        </w:rPr>
        <w:t>medical-</w:t>
      </w:r>
      <w:r w:rsidR="00893D16">
        <w:rPr>
          <w:rFonts w:ascii="Arial" w:hAnsi="Arial" w:cs="Arial"/>
        </w:rPr>
        <w:t>only and indemnity claims)</w:t>
      </w:r>
      <w:r w:rsidR="000F7E5C">
        <w:rPr>
          <w:rFonts w:ascii="Arial" w:hAnsi="Arial" w:cs="Arial"/>
        </w:rPr>
        <w:t>,</w:t>
      </w:r>
      <w:r w:rsidR="00893D16" w:rsidRPr="00B31B16">
        <w:rPr>
          <w:rFonts w:ascii="Arial" w:hAnsi="Arial" w:cs="Arial"/>
        </w:rPr>
        <w:t xml:space="preserve"> and indemnity losses</w:t>
      </w:r>
      <w:r w:rsidR="00893D16">
        <w:rPr>
          <w:rFonts w:ascii="Arial" w:hAnsi="Arial" w:cs="Arial"/>
        </w:rPr>
        <w:t xml:space="preserve"> (losses on indemnity claims excluding medical costs)</w:t>
      </w:r>
      <w:r w:rsidR="00FC764D">
        <w:rPr>
          <w:rFonts w:ascii="Arial" w:hAnsi="Arial" w:cs="Arial"/>
        </w:rPr>
        <w:t>.</w:t>
      </w:r>
      <w:r w:rsidR="00893D16">
        <w:rPr>
          <w:rFonts w:ascii="Arial" w:hAnsi="Arial" w:cs="Arial"/>
        </w:rPr>
        <w:t xml:space="preserve">  Experience should be valued at 12</w:t>
      </w:r>
      <w:r w:rsidR="0042486E">
        <w:rPr>
          <w:rFonts w:ascii="Arial" w:hAnsi="Arial" w:cs="Arial"/>
        </w:rPr>
        <w:t>-</w:t>
      </w:r>
      <w:r w:rsidR="00893D16">
        <w:rPr>
          <w:rFonts w:ascii="Arial" w:hAnsi="Arial" w:cs="Arial"/>
        </w:rPr>
        <w:t>month intervals</w:t>
      </w:r>
      <w:r w:rsidR="00893D16" w:rsidRPr="00B31B16">
        <w:rPr>
          <w:rFonts w:ascii="Arial" w:hAnsi="Arial" w:cs="Arial"/>
        </w:rPr>
        <w:t xml:space="preserve"> for </w:t>
      </w:r>
      <w:r w:rsidR="00893D16">
        <w:rPr>
          <w:rFonts w:ascii="Arial" w:hAnsi="Arial" w:cs="Arial"/>
        </w:rPr>
        <w:t xml:space="preserve">up to </w:t>
      </w:r>
      <w:r w:rsidR="00893D16" w:rsidRPr="00B31B16">
        <w:rPr>
          <w:rFonts w:ascii="Arial" w:hAnsi="Arial" w:cs="Arial"/>
        </w:rPr>
        <w:t xml:space="preserve">a minimum </w:t>
      </w:r>
      <w:r w:rsidR="00893D16">
        <w:rPr>
          <w:rFonts w:ascii="Arial" w:hAnsi="Arial" w:cs="Arial"/>
        </w:rPr>
        <w:t xml:space="preserve">of </w:t>
      </w:r>
      <w:r w:rsidR="00893D16" w:rsidRPr="00B31B16">
        <w:rPr>
          <w:rFonts w:ascii="Arial" w:hAnsi="Arial" w:cs="Arial"/>
        </w:rPr>
        <w:t>120 months.</w:t>
      </w:r>
    </w:p>
    <w:p w:rsidR="001D5047" w:rsidRDefault="001D5047" w:rsidP="00497EDD">
      <w:pPr>
        <w:spacing w:line="360" w:lineRule="auto"/>
        <w:rPr>
          <w:rFonts w:ascii="Arial" w:hAnsi="Arial" w:cs="Arial"/>
          <w:caps/>
          <w:sz w:val="28"/>
          <w:u w:val="single"/>
        </w:rPr>
      </w:pPr>
    </w:p>
    <w:p w:rsidR="0086739D" w:rsidRPr="00B6199E" w:rsidRDefault="00B6199E" w:rsidP="00497EDD">
      <w:pPr>
        <w:spacing w:line="360" w:lineRule="auto"/>
        <w:rPr>
          <w:rFonts w:ascii="Arial" w:hAnsi="Arial" w:cs="Arial"/>
          <w:u w:val="single"/>
        </w:rPr>
      </w:pPr>
      <w:r>
        <w:rPr>
          <w:rFonts w:ascii="Arial" w:hAnsi="Arial" w:cs="Arial"/>
          <w:u w:val="single"/>
        </w:rPr>
        <w:t>Section E.  Cost-Containment S</w:t>
      </w:r>
      <w:r w:rsidR="00D3134F" w:rsidRPr="00B6199E">
        <w:rPr>
          <w:rFonts w:ascii="Arial" w:hAnsi="Arial" w:cs="Arial"/>
          <w:u w:val="single"/>
        </w:rPr>
        <w:t>trategies</w:t>
      </w:r>
    </w:p>
    <w:p w:rsidR="00901CC5" w:rsidRDefault="00901CC5" w:rsidP="00497EDD">
      <w:pPr>
        <w:spacing w:line="360" w:lineRule="auto"/>
        <w:rPr>
          <w:rFonts w:ascii="Arial" w:hAnsi="Arial" w:cs="Arial"/>
          <w:caps/>
          <w:sz w:val="28"/>
        </w:rPr>
      </w:pPr>
    </w:p>
    <w:p w:rsidR="00901CC5" w:rsidRDefault="000F7E5C" w:rsidP="00497EDD">
      <w:pPr>
        <w:spacing w:line="360" w:lineRule="auto"/>
        <w:rPr>
          <w:rFonts w:ascii="Arial" w:hAnsi="Arial" w:cs="Arial"/>
        </w:rPr>
      </w:pPr>
      <w:r>
        <w:rPr>
          <w:rFonts w:ascii="Arial" w:hAnsi="Arial" w:cs="Arial"/>
        </w:rPr>
        <w:t>L</w:t>
      </w:r>
      <w:r w:rsidR="0086739D" w:rsidRPr="00B31B16">
        <w:rPr>
          <w:rFonts w:ascii="Arial" w:hAnsi="Arial" w:cs="Arial"/>
        </w:rPr>
        <w:t>ist and comment on cost-containment strategies used by the company</w:t>
      </w:r>
      <w:r w:rsidR="00DE2B47">
        <w:rPr>
          <w:rFonts w:ascii="Arial" w:hAnsi="Arial" w:cs="Arial"/>
        </w:rPr>
        <w:t xml:space="preserve"> </w:t>
      </w:r>
      <w:r w:rsidR="00023F80">
        <w:rPr>
          <w:rFonts w:ascii="Arial" w:hAnsi="Arial" w:cs="Arial"/>
        </w:rPr>
        <w:t>(for example, cer</w:t>
      </w:r>
      <w:r w:rsidR="00B023B0" w:rsidRPr="00B023B0">
        <w:rPr>
          <w:rFonts w:ascii="Arial" w:hAnsi="Arial" w:cs="Arial"/>
        </w:rPr>
        <w:t>tified</w:t>
      </w:r>
      <w:r w:rsidR="004F5C51">
        <w:rPr>
          <w:rFonts w:ascii="Arial" w:hAnsi="Arial" w:cs="Arial"/>
        </w:rPr>
        <w:t xml:space="preserve"> networks</w:t>
      </w:r>
      <w:r w:rsidR="00023F80">
        <w:rPr>
          <w:rFonts w:ascii="Arial" w:hAnsi="Arial" w:cs="Arial"/>
        </w:rPr>
        <w:t xml:space="preserve">, strategies to encourage return to work, </w:t>
      </w:r>
      <w:r w:rsidR="00B40505">
        <w:rPr>
          <w:rFonts w:ascii="Arial" w:hAnsi="Arial" w:cs="Arial"/>
        </w:rPr>
        <w:t xml:space="preserve">usage of </w:t>
      </w:r>
      <w:r w:rsidR="00023F80">
        <w:rPr>
          <w:rFonts w:ascii="Arial" w:hAnsi="Arial" w:cs="Arial"/>
        </w:rPr>
        <w:t xml:space="preserve">informal or </w:t>
      </w:r>
      <w:r w:rsidR="00B40505">
        <w:rPr>
          <w:rFonts w:ascii="Arial" w:hAnsi="Arial" w:cs="Arial"/>
        </w:rPr>
        <w:t xml:space="preserve">voluntary network discounts, usage of </w:t>
      </w:r>
      <w:r w:rsidR="00023F80">
        <w:rPr>
          <w:rFonts w:ascii="Arial" w:hAnsi="Arial" w:cs="Arial"/>
        </w:rPr>
        <w:t xml:space="preserve">bill review services, usage of utilization review services, usage of </w:t>
      </w:r>
      <w:r w:rsidR="00E92D6D">
        <w:rPr>
          <w:rFonts w:ascii="Arial" w:hAnsi="Arial" w:cs="Arial"/>
        </w:rPr>
        <w:t>p</w:t>
      </w:r>
      <w:r w:rsidR="00B40505">
        <w:rPr>
          <w:rFonts w:ascii="Arial" w:hAnsi="Arial" w:cs="Arial"/>
        </w:rPr>
        <w:t xml:space="preserve">harmacy </w:t>
      </w:r>
      <w:r w:rsidR="00E92D6D">
        <w:rPr>
          <w:rFonts w:ascii="Arial" w:hAnsi="Arial" w:cs="Arial"/>
        </w:rPr>
        <w:t>b</w:t>
      </w:r>
      <w:r w:rsidR="00B40505">
        <w:rPr>
          <w:rFonts w:ascii="Arial" w:hAnsi="Arial" w:cs="Arial"/>
        </w:rPr>
        <w:t xml:space="preserve">enefit </w:t>
      </w:r>
      <w:r w:rsidR="00E92D6D">
        <w:rPr>
          <w:rFonts w:ascii="Arial" w:hAnsi="Arial" w:cs="Arial"/>
        </w:rPr>
        <w:t>m</w:t>
      </w:r>
      <w:r w:rsidR="00B40505">
        <w:rPr>
          <w:rFonts w:ascii="Arial" w:hAnsi="Arial" w:cs="Arial"/>
        </w:rPr>
        <w:t>anagement services, subrogation activities, anti-fraud activities, enhanced efforts to review extent of injury or compensability)</w:t>
      </w:r>
      <w:r w:rsidR="00893D16">
        <w:rPr>
          <w:rFonts w:ascii="Arial" w:hAnsi="Arial" w:cs="Arial"/>
        </w:rPr>
        <w:t>.</w:t>
      </w:r>
      <w:r w:rsidR="0086739D" w:rsidRPr="00B31B16">
        <w:rPr>
          <w:rFonts w:ascii="Arial" w:hAnsi="Arial" w:cs="Arial"/>
        </w:rPr>
        <w:t xml:space="preserve">  </w:t>
      </w:r>
      <w:r w:rsidR="0043209D" w:rsidRPr="00B31B16">
        <w:rPr>
          <w:rFonts w:ascii="Arial" w:hAnsi="Arial" w:cs="Arial"/>
        </w:rPr>
        <w:t xml:space="preserve">Please provide </w:t>
      </w:r>
      <w:r w:rsidR="0043209D" w:rsidRPr="00B31B16">
        <w:rPr>
          <w:rFonts w:ascii="Arial" w:hAnsi="Arial" w:cs="Arial"/>
        </w:rPr>
        <w:lastRenderedPageBreak/>
        <w:t>the estimated</w:t>
      </w:r>
      <w:r w:rsidR="0086739D" w:rsidRPr="00B31B16">
        <w:rPr>
          <w:rFonts w:ascii="Arial" w:hAnsi="Arial" w:cs="Arial"/>
        </w:rPr>
        <w:t xml:space="preserve"> amount of </w:t>
      </w:r>
      <w:r w:rsidR="0043209D" w:rsidRPr="00B31B16">
        <w:rPr>
          <w:rFonts w:ascii="Arial" w:hAnsi="Arial" w:cs="Arial"/>
        </w:rPr>
        <w:t>cost reductions resulting from these strategies</w:t>
      </w:r>
      <w:r w:rsidR="00B40505">
        <w:rPr>
          <w:rFonts w:ascii="Arial" w:hAnsi="Arial" w:cs="Arial"/>
        </w:rPr>
        <w:t xml:space="preserve"> since the enactment of </w:t>
      </w:r>
      <w:r w:rsidR="00023F80">
        <w:rPr>
          <w:rFonts w:ascii="Arial" w:hAnsi="Arial" w:cs="Arial"/>
        </w:rPr>
        <w:t xml:space="preserve">legislative reforms in </w:t>
      </w:r>
      <w:r w:rsidR="00B40505">
        <w:rPr>
          <w:rFonts w:ascii="Arial" w:hAnsi="Arial" w:cs="Arial"/>
        </w:rPr>
        <w:t>2005</w:t>
      </w:r>
      <w:r w:rsidR="0043209D" w:rsidRPr="00B31B16">
        <w:rPr>
          <w:rFonts w:ascii="Arial" w:hAnsi="Arial" w:cs="Arial"/>
        </w:rPr>
        <w:t>.</w:t>
      </w:r>
    </w:p>
    <w:p w:rsidR="00023F80" w:rsidRDefault="00023F80" w:rsidP="00497EDD">
      <w:pPr>
        <w:spacing w:line="360" w:lineRule="auto"/>
        <w:rPr>
          <w:rFonts w:ascii="Arial" w:hAnsi="Arial" w:cs="Arial"/>
        </w:rPr>
      </w:pPr>
    </w:p>
    <w:p w:rsidR="00023F80" w:rsidRDefault="00B22F38" w:rsidP="00497EDD">
      <w:pPr>
        <w:spacing w:line="360" w:lineRule="auto"/>
        <w:rPr>
          <w:rFonts w:ascii="Arial" w:hAnsi="Arial" w:cs="Arial"/>
        </w:rPr>
      </w:pPr>
      <w:r>
        <w:rPr>
          <w:rFonts w:ascii="Arial" w:hAnsi="Arial" w:cs="Arial"/>
        </w:rPr>
        <w:t>For</w:t>
      </w:r>
      <w:r w:rsidR="00023F80">
        <w:rPr>
          <w:rFonts w:ascii="Arial" w:hAnsi="Arial" w:cs="Arial"/>
        </w:rPr>
        <w:t xml:space="preserve"> strategies specifically geared toward medical cost containment, </w:t>
      </w:r>
      <w:r>
        <w:rPr>
          <w:rFonts w:ascii="Arial" w:hAnsi="Arial" w:cs="Arial"/>
        </w:rPr>
        <w:t xml:space="preserve">please </w:t>
      </w:r>
      <w:r w:rsidR="00023F80">
        <w:rPr>
          <w:rFonts w:ascii="Arial" w:hAnsi="Arial" w:cs="Arial"/>
        </w:rPr>
        <w:t>provide an estimated percentage of the company’s medical cost containment expenses each strategy represents (for example, certified network fees represent approximately 10</w:t>
      </w:r>
      <w:r w:rsidR="00C31435">
        <w:rPr>
          <w:rFonts w:ascii="Arial" w:hAnsi="Arial" w:cs="Arial"/>
        </w:rPr>
        <w:t xml:space="preserve"> percent </w:t>
      </w:r>
      <w:r w:rsidR="00023F80">
        <w:rPr>
          <w:rFonts w:ascii="Arial" w:hAnsi="Arial" w:cs="Arial"/>
        </w:rPr>
        <w:t>of me</w:t>
      </w:r>
      <w:r>
        <w:rPr>
          <w:rFonts w:ascii="Arial" w:hAnsi="Arial" w:cs="Arial"/>
        </w:rPr>
        <w:t>dical cost containment expenses,</w:t>
      </w:r>
      <w:r w:rsidR="00023F80">
        <w:rPr>
          <w:rFonts w:ascii="Arial" w:hAnsi="Arial" w:cs="Arial"/>
        </w:rPr>
        <w:t xml:space="preserve"> utilization review services represent approximately 25</w:t>
      </w:r>
      <w:r w:rsidR="00C31435">
        <w:rPr>
          <w:rFonts w:ascii="Arial" w:hAnsi="Arial" w:cs="Arial"/>
        </w:rPr>
        <w:t xml:space="preserve"> percent </w:t>
      </w:r>
      <w:r w:rsidR="00023F80">
        <w:rPr>
          <w:rFonts w:ascii="Arial" w:hAnsi="Arial" w:cs="Arial"/>
        </w:rPr>
        <w:t>of medical cost contai</w:t>
      </w:r>
      <w:r>
        <w:rPr>
          <w:rFonts w:ascii="Arial" w:hAnsi="Arial" w:cs="Arial"/>
        </w:rPr>
        <w:t>nment expenses, and so forth</w:t>
      </w:r>
      <w:r w:rsidR="00023F80">
        <w:rPr>
          <w:rFonts w:ascii="Arial" w:hAnsi="Arial" w:cs="Arial"/>
        </w:rPr>
        <w:t>).</w:t>
      </w:r>
    </w:p>
    <w:sectPr w:rsidR="00023F80" w:rsidSect="00D26A3F">
      <w:headerReference w:type="default" r:id="rId9"/>
      <w:footerReference w:type="default" r:id="rId10"/>
      <w:headerReference w:type="first" r:id="rId11"/>
      <w:pgSz w:w="12240" w:h="15840" w:code="1"/>
      <w:pgMar w:top="1440" w:right="1440" w:bottom="1296"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545D" w:rsidRDefault="00B1545D">
      <w:r>
        <w:separator/>
      </w:r>
    </w:p>
  </w:endnote>
  <w:endnote w:type="continuationSeparator" w:id="0">
    <w:p w:rsidR="00B1545D" w:rsidRDefault="00B154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20"/>
        <w:szCs w:val="20"/>
      </w:rPr>
      <w:id w:val="26209879"/>
      <w:docPartObj>
        <w:docPartGallery w:val="Page Numbers (Bottom of Page)"/>
        <w:docPartUnique/>
      </w:docPartObj>
    </w:sdtPr>
    <w:sdtContent>
      <w:p w:rsidR="00F61827" w:rsidRPr="0058285A" w:rsidRDefault="00863F59">
        <w:pPr>
          <w:pStyle w:val="Footer"/>
          <w:jc w:val="right"/>
          <w:rPr>
            <w:rFonts w:ascii="Arial" w:hAnsi="Arial" w:cs="Arial"/>
            <w:sz w:val="20"/>
            <w:szCs w:val="20"/>
          </w:rPr>
        </w:pPr>
        <w:r>
          <w:rPr>
            <w:rFonts w:ascii="Arial" w:hAnsi="Arial" w:cs="Arial"/>
            <w:sz w:val="20"/>
            <w:szCs w:val="20"/>
          </w:rPr>
          <w:t>Page</w:t>
        </w:r>
        <w:r w:rsidR="00F61827" w:rsidRPr="0058285A">
          <w:rPr>
            <w:rFonts w:ascii="Arial" w:hAnsi="Arial" w:cs="Arial"/>
            <w:sz w:val="20"/>
            <w:szCs w:val="20"/>
          </w:rPr>
          <w:t xml:space="preserve"> </w:t>
        </w:r>
        <w:r w:rsidR="00E52E22" w:rsidRPr="0058285A">
          <w:rPr>
            <w:rFonts w:ascii="Arial" w:hAnsi="Arial" w:cs="Arial"/>
            <w:sz w:val="20"/>
            <w:szCs w:val="20"/>
          </w:rPr>
          <w:fldChar w:fldCharType="begin"/>
        </w:r>
        <w:r w:rsidR="00F61827" w:rsidRPr="0058285A">
          <w:rPr>
            <w:rFonts w:ascii="Arial" w:hAnsi="Arial" w:cs="Arial"/>
            <w:sz w:val="20"/>
            <w:szCs w:val="20"/>
          </w:rPr>
          <w:instrText xml:space="preserve"> PAGE    \* MERGEFORMAT </w:instrText>
        </w:r>
        <w:r w:rsidR="00E52E22" w:rsidRPr="0058285A">
          <w:rPr>
            <w:rFonts w:ascii="Arial" w:hAnsi="Arial" w:cs="Arial"/>
            <w:sz w:val="20"/>
            <w:szCs w:val="20"/>
          </w:rPr>
          <w:fldChar w:fldCharType="separate"/>
        </w:r>
        <w:r w:rsidR="001C7C19">
          <w:rPr>
            <w:rFonts w:ascii="Arial" w:hAnsi="Arial" w:cs="Arial"/>
            <w:noProof/>
            <w:sz w:val="20"/>
            <w:szCs w:val="20"/>
          </w:rPr>
          <w:t>4</w:t>
        </w:r>
        <w:r w:rsidR="00E52E22" w:rsidRPr="0058285A">
          <w:rPr>
            <w:rFonts w:ascii="Arial" w:hAnsi="Arial" w:cs="Arial"/>
            <w:sz w:val="20"/>
            <w:szCs w:val="20"/>
          </w:rPr>
          <w:fldChar w:fldCharType="end"/>
        </w:r>
      </w:p>
    </w:sdtContent>
  </w:sdt>
  <w:p w:rsidR="00F61827" w:rsidRDefault="00F618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545D" w:rsidRDefault="00B1545D">
      <w:r>
        <w:separator/>
      </w:r>
    </w:p>
  </w:footnote>
  <w:footnote w:type="continuationSeparator" w:id="0">
    <w:p w:rsidR="00B1545D" w:rsidRDefault="00B154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827" w:rsidRPr="00D26A3F" w:rsidRDefault="00F61827" w:rsidP="00D26A3F">
    <w:pPr>
      <w:pStyle w:val="Header"/>
      <w:jc w:val="center"/>
      <w:rPr>
        <w:rFonts w:ascii="Arial" w:hAnsi="Arial" w:cs="Arial"/>
        <w:b/>
      </w:rPr>
    </w:pPr>
    <w:r w:rsidRPr="00D26A3F">
      <w:rPr>
        <w:rFonts w:ascii="Arial" w:hAnsi="Arial" w:cs="Arial"/>
        <w:b/>
      </w:rPr>
      <w:t>Definitions and Instructions for Rate Filing and Data Request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827" w:rsidRDefault="00F61827">
    <w:pPr>
      <w:pStyle w:val="Header"/>
    </w:pPr>
    <w:r>
      <w:t>Definitions and Instructions for Rate Filing and Data Request</w:t>
    </w:r>
  </w:p>
  <w:p w:rsidR="00F61827" w:rsidRDefault="00F6182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244E4"/>
    <w:multiLevelType w:val="hybridMultilevel"/>
    <w:tmpl w:val="9CF281EE"/>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92156F"/>
    <w:multiLevelType w:val="hybridMultilevel"/>
    <w:tmpl w:val="15C4494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0205365"/>
    <w:multiLevelType w:val="hybridMultilevel"/>
    <w:tmpl w:val="119CF1A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11E535CB"/>
    <w:multiLevelType w:val="hybridMultilevel"/>
    <w:tmpl w:val="6BFE60C8"/>
    <w:lvl w:ilvl="0" w:tplc="04090001">
      <w:start w:val="1"/>
      <w:numFmt w:val="bullet"/>
      <w:lvlText w:val=""/>
      <w:lvlJc w:val="left"/>
      <w:pPr>
        <w:ind w:left="1440" w:hanging="360"/>
      </w:pPr>
      <w:rPr>
        <w:rFonts w:ascii="Symbol" w:hAnsi="Symbol"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5370BAD"/>
    <w:multiLevelType w:val="hybridMultilevel"/>
    <w:tmpl w:val="56428ADA"/>
    <w:lvl w:ilvl="0" w:tplc="00D41B0E">
      <w:start w:val="1"/>
      <w:numFmt w:val="bullet"/>
      <w:lvlText w:val=""/>
      <w:lvlJc w:val="left"/>
      <w:pPr>
        <w:tabs>
          <w:tab w:val="num" w:pos="1008"/>
        </w:tabs>
        <w:ind w:left="1008" w:hanging="50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025FC4"/>
    <w:multiLevelType w:val="hybridMultilevel"/>
    <w:tmpl w:val="220EBEF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8187330"/>
    <w:multiLevelType w:val="hybridMultilevel"/>
    <w:tmpl w:val="4522AAFC"/>
    <w:lvl w:ilvl="0" w:tplc="5914B950">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9214330"/>
    <w:multiLevelType w:val="hybridMultilevel"/>
    <w:tmpl w:val="1A0A38BA"/>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958719A"/>
    <w:multiLevelType w:val="hybridMultilevel"/>
    <w:tmpl w:val="C0EA4B94"/>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nsid w:val="197D7F55"/>
    <w:multiLevelType w:val="hybridMultilevel"/>
    <w:tmpl w:val="9D16C85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A7403C9"/>
    <w:multiLevelType w:val="hybridMultilevel"/>
    <w:tmpl w:val="C8BA2D04"/>
    <w:lvl w:ilvl="0" w:tplc="0409000F">
      <w:start w:val="1"/>
      <w:numFmt w:val="decimal"/>
      <w:lvlText w:val="%1."/>
      <w:lvlJc w:val="left"/>
      <w:pPr>
        <w:tabs>
          <w:tab w:val="num" w:pos="900"/>
        </w:tabs>
        <w:ind w:left="90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B6C3657"/>
    <w:multiLevelType w:val="hybridMultilevel"/>
    <w:tmpl w:val="3AA2D6B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BCF79A3"/>
    <w:multiLevelType w:val="hybridMultilevel"/>
    <w:tmpl w:val="F35236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2B1173A"/>
    <w:multiLevelType w:val="hybridMultilevel"/>
    <w:tmpl w:val="773C9D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6107E4B"/>
    <w:multiLevelType w:val="multilevel"/>
    <w:tmpl w:val="A2A2C56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5">
    <w:nsid w:val="2D303B39"/>
    <w:multiLevelType w:val="hybridMultilevel"/>
    <w:tmpl w:val="F8BE29A2"/>
    <w:lvl w:ilvl="0" w:tplc="25E8BDE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DC04CE"/>
    <w:multiLevelType w:val="hybridMultilevel"/>
    <w:tmpl w:val="F104A7F0"/>
    <w:lvl w:ilvl="0" w:tplc="0409000F">
      <w:start w:val="1"/>
      <w:numFmt w:val="decimal"/>
      <w:lvlText w:val="%1."/>
      <w:lvlJc w:val="left"/>
      <w:pPr>
        <w:tabs>
          <w:tab w:val="num" w:pos="720"/>
        </w:tabs>
        <w:ind w:left="720" w:hanging="360"/>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4EF7BA6"/>
    <w:multiLevelType w:val="hybridMultilevel"/>
    <w:tmpl w:val="A6D4B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727FCE"/>
    <w:multiLevelType w:val="hybridMultilevel"/>
    <w:tmpl w:val="CBB436E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D1939DC"/>
    <w:multiLevelType w:val="hybridMultilevel"/>
    <w:tmpl w:val="522A9304"/>
    <w:lvl w:ilvl="0" w:tplc="067C3236">
      <w:start w:val="1"/>
      <w:numFmt w:val="decimal"/>
      <w:lvlText w:val="%1."/>
      <w:lvlJc w:val="left"/>
      <w:pPr>
        <w:tabs>
          <w:tab w:val="num" w:pos="1080"/>
        </w:tabs>
        <w:ind w:left="1080" w:hanging="360"/>
      </w:pPr>
      <w:rPr>
        <w:rFonts w:hint="default"/>
        <w:u w:val="none"/>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05B357E"/>
    <w:multiLevelType w:val="hybridMultilevel"/>
    <w:tmpl w:val="D4BA62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41452D9F"/>
    <w:multiLevelType w:val="hybridMultilevel"/>
    <w:tmpl w:val="AF0CE0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47886A1F"/>
    <w:multiLevelType w:val="hybridMultilevel"/>
    <w:tmpl w:val="F6524B0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8DB45AC"/>
    <w:multiLevelType w:val="hybridMultilevel"/>
    <w:tmpl w:val="52029C4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494800CD"/>
    <w:multiLevelType w:val="hybridMultilevel"/>
    <w:tmpl w:val="D132F828"/>
    <w:lvl w:ilvl="0" w:tplc="067C323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5">
    <w:nsid w:val="4D8E1866"/>
    <w:multiLevelType w:val="hybridMultilevel"/>
    <w:tmpl w:val="6C3829BC"/>
    <w:lvl w:ilvl="0" w:tplc="04090019">
      <w:start w:val="1"/>
      <w:numFmt w:val="lowerLetter"/>
      <w:lvlText w:val="%1."/>
      <w:lvlJc w:val="left"/>
      <w:pPr>
        <w:tabs>
          <w:tab w:val="num" w:pos="1440"/>
        </w:tabs>
        <w:ind w:left="1440" w:hanging="360"/>
      </w:pPr>
      <w:rPr>
        <w:rFonts w:hint="default"/>
      </w:rPr>
    </w:lvl>
    <w:lvl w:ilvl="1" w:tplc="04090017">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4FAF43C6"/>
    <w:multiLevelType w:val="hybridMultilevel"/>
    <w:tmpl w:val="6D42000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AA1A93"/>
    <w:multiLevelType w:val="hybridMultilevel"/>
    <w:tmpl w:val="621C33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57245A90"/>
    <w:multiLevelType w:val="hybridMultilevel"/>
    <w:tmpl w:val="C42093D0"/>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nsid w:val="58464D39"/>
    <w:multiLevelType w:val="hybridMultilevel"/>
    <w:tmpl w:val="70BE8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9A72C14"/>
    <w:multiLevelType w:val="hybridMultilevel"/>
    <w:tmpl w:val="BE5454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B580D14"/>
    <w:multiLevelType w:val="hybridMultilevel"/>
    <w:tmpl w:val="D39EE01E"/>
    <w:lvl w:ilvl="0" w:tplc="5914B950">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C963C32"/>
    <w:multiLevelType w:val="hybridMultilevel"/>
    <w:tmpl w:val="B15E0AD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0795864"/>
    <w:multiLevelType w:val="hybridMultilevel"/>
    <w:tmpl w:val="E90AAEC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51F27DB"/>
    <w:multiLevelType w:val="hybridMultilevel"/>
    <w:tmpl w:val="8BA4B8C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65496D90"/>
    <w:multiLevelType w:val="hybridMultilevel"/>
    <w:tmpl w:val="F98638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61E66F0"/>
    <w:multiLevelType w:val="hybridMultilevel"/>
    <w:tmpl w:val="B16E43E8"/>
    <w:lvl w:ilvl="0" w:tplc="067C323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7">
    <w:nsid w:val="664A6EEC"/>
    <w:multiLevelType w:val="hybridMultilevel"/>
    <w:tmpl w:val="7812AB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73248B2"/>
    <w:multiLevelType w:val="hybridMultilevel"/>
    <w:tmpl w:val="43C2FA40"/>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9">
    <w:nsid w:val="69204A58"/>
    <w:multiLevelType w:val="hybridMultilevel"/>
    <w:tmpl w:val="68CCB5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97C16F8"/>
    <w:multiLevelType w:val="multilevel"/>
    <w:tmpl w:val="56428ADA"/>
    <w:lvl w:ilvl="0">
      <w:start w:val="1"/>
      <w:numFmt w:val="bullet"/>
      <w:lvlText w:val=""/>
      <w:lvlJc w:val="left"/>
      <w:pPr>
        <w:tabs>
          <w:tab w:val="num" w:pos="1008"/>
        </w:tabs>
        <w:ind w:left="1008" w:hanging="504"/>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nsid w:val="6B6F61BE"/>
    <w:multiLevelType w:val="hybridMultilevel"/>
    <w:tmpl w:val="A07401F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CDB4E19"/>
    <w:multiLevelType w:val="hybridMultilevel"/>
    <w:tmpl w:val="EDEAE5F4"/>
    <w:lvl w:ilvl="0" w:tplc="304672A6">
      <w:start w:val="1"/>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6F66780A"/>
    <w:multiLevelType w:val="hybridMultilevel"/>
    <w:tmpl w:val="6DEA2D1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0AC56B3"/>
    <w:multiLevelType w:val="hybridMultilevel"/>
    <w:tmpl w:val="4CB4F9F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1593364"/>
    <w:multiLevelType w:val="hybridMultilevel"/>
    <w:tmpl w:val="A2A2C56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nsid w:val="733C0B20"/>
    <w:multiLevelType w:val="hybridMultilevel"/>
    <w:tmpl w:val="DAF0B29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5050C16"/>
    <w:multiLevelType w:val="hybridMultilevel"/>
    <w:tmpl w:val="BDDC4D74"/>
    <w:lvl w:ilvl="0" w:tplc="04090019">
      <w:start w:val="1"/>
      <w:numFmt w:val="lowerLetter"/>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nsid w:val="770D0410"/>
    <w:multiLevelType w:val="hybridMultilevel"/>
    <w:tmpl w:val="3AA2D6B2"/>
    <w:lvl w:ilvl="0" w:tplc="84CCF1DE">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795E5B16"/>
    <w:multiLevelType w:val="hybridMultilevel"/>
    <w:tmpl w:val="4522AAFC"/>
    <w:lvl w:ilvl="0" w:tplc="84CCF1D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7F000772"/>
    <w:multiLevelType w:val="hybridMultilevel"/>
    <w:tmpl w:val="DEA8897E"/>
    <w:lvl w:ilvl="0" w:tplc="04090015">
      <w:start w:val="1"/>
      <w:numFmt w:val="upperLetter"/>
      <w:lvlText w:val="%1."/>
      <w:lvlJc w:val="left"/>
      <w:pPr>
        <w:tabs>
          <w:tab w:val="num" w:pos="720"/>
        </w:tabs>
        <w:ind w:left="720" w:hanging="360"/>
      </w:pPr>
      <w:rPr>
        <w:rFonts w:hint="default"/>
      </w:rPr>
    </w:lvl>
    <w:lvl w:ilvl="1" w:tplc="36F23D24">
      <w:start w:val="1"/>
      <w:numFmt w:val="bullet"/>
      <w:lvlText w:val=""/>
      <w:lvlJc w:val="left"/>
      <w:pPr>
        <w:tabs>
          <w:tab w:val="num" w:pos="1440"/>
        </w:tabs>
        <w:ind w:left="1440" w:hanging="360"/>
      </w:pPr>
      <w:rPr>
        <w:rFonts w:ascii="Wingdings" w:eastAsia="Times New Roman" w:hAnsi="Wingding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9"/>
  </w:num>
  <w:num w:numId="2">
    <w:abstractNumId w:val="20"/>
  </w:num>
  <w:num w:numId="3">
    <w:abstractNumId w:val="5"/>
  </w:num>
  <w:num w:numId="4">
    <w:abstractNumId w:val="27"/>
  </w:num>
  <w:num w:numId="5">
    <w:abstractNumId w:val="47"/>
  </w:num>
  <w:num w:numId="6">
    <w:abstractNumId w:val="10"/>
  </w:num>
  <w:num w:numId="7">
    <w:abstractNumId w:val="32"/>
  </w:num>
  <w:num w:numId="8">
    <w:abstractNumId w:val="50"/>
  </w:num>
  <w:num w:numId="9">
    <w:abstractNumId w:val="33"/>
  </w:num>
  <w:num w:numId="10">
    <w:abstractNumId w:val="22"/>
  </w:num>
  <w:num w:numId="11">
    <w:abstractNumId w:val="34"/>
  </w:num>
  <w:num w:numId="12">
    <w:abstractNumId w:val="23"/>
  </w:num>
  <w:num w:numId="13">
    <w:abstractNumId w:val="45"/>
  </w:num>
  <w:num w:numId="14">
    <w:abstractNumId w:val="29"/>
  </w:num>
  <w:num w:numId="15">
    <w:abstractNumId w:val="9"/>
  </w:num>
  <w:num w:numId="16">
    <w:abstractNumId w:val="42"/>
  </w:num>
  <w:num w:numId="17">
    <w:abstractNumId w:val="19"/>
  </w:num>
  <w:num w:numId="18">
    <w:abstractNumId w:val="24"/>
  </w:num>
  <w:num w:numId="19">
    <w:abstractNumId w:val="36"/>
  </w:num>
  <w:num w:numId="20">
    <w:abstractNumId w:val="7"/>
  </w:num>
  <w:num w:numId="21">
    <w:abstractNumId w:val="2"/>
  </w:num>
  <w:num w:numId="22">
    <w:abstractNumId w:val="38"/>
  </w:num>
  <w:num w:numId="23">
    <w:abstractNumId w:val="21"/>
  </w:num>
  <w:num w:numId="24">
    <w:abstractNumId w:val="35"/>
  </w:num>
  <w:num w:numId="25">
    <w:abstractNumId w:val="13"/>
  </w:num>
  <w:num w:numId="26">
    <w:abstractNumId w:val="11"/>
  </w:num>
  <w:num w:numId="27">
    <w:abstractNumId w:val="37"/>
  </w:num>
  <w:num w:numId="28">
    <w:abstractNumId w:val="48"/>
  </w:num>
  <w:num w:numId="29">
    <w:abstractNumId w:val="49"/>
  </w:num>
  <w:num w:numId="30">
    <w:abstractNumId w:val="6"/>
  </w:num>
  <w:num w:numId="31">
    <w:abstractNumId w:val="14"/>
  </w:num>
  <w:num w:numId="32">
    <w:abstractNumId w:val="31"/>
  </w:num>
  <w:num w:numId="33">
    <w:abstractNumId w:val="4"/>
  </w:num>
  <w:num w:numId="34">
    <w:abstractNumId w:val="40"/>
  </w:num>
  <w:num w:numId="35">
    <w:abstractNumId w:val="30"/>
  </w:num>
  <w:num w:numId="36">
    <w:abstractNumId w:val="0"/>
  </w:num>
  <w:num w:numId="37">
    <w:abstractNumId w:val="1"/>
  </w:num>
  <w:num w:numId="38">
    <w:abstractNumId w:val="15"/>
  </w:num>
  <w:num w:numId="39">
    <w:abstractNumId w:val="26"/>
  </w:num>
  <w:num w:numId="40">
    <w:abstractNumId w:val="28"/>
  </w:num>
  <w:num w:numId="41">
    <w:abstractNumId w:val="41"/>
  </w:num>
  <w:num w:numId="42">
    <w:abstractNumId w:val="18"/>
  </w:num>
  <w:num w:numId="43">
    <w:abstractNumId w:val="8"/>
  </w:num>
  <w:num w:numId="44">
    <w:abstractNumId w:val="46"/>
  </w:num>
  <w:num w:numId="45">
    <w:abstractNumId w:val="17"/>
  </w:num>
  <w:num w:numId="46">
    <w:abstractNumId w:val="16"/>
  </w:num>
  <w:num w:numId="47">
    <w:abstractNumId w:val="3"/>
  </w:num>
  <w:num w:numId="48">
    <w:abstractNumId w:val="44"/>
  </w:num>
  <w:num w:numId="49">
    <w:abstractNumId w:val="12"/>
  </w:num>
  <w:num w:numId="50">
    <w:abstractNumId w:val="25"/>
  </w:num>
  <w:num w:numId="51">
    <w:abstractNumId w:val="43"/>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embedSystemFonts/>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27650"/>
  </w:hdrShapeDefaults>
  <w:footnotePr>
    <w:footnote w:id="-1"/>
    <w:footnote w:id="0"/>
  </w:footnotePr>
  <w:endnotePr>
    <w:endnote w:id="-1"/>
    <w:endnote w:id="0"/>
  </w:endnotePr>
  <w:compat/>
  <w:rsids>
    <w:rsidRoot w:val="00661740"/>
    <w:rsid w:val="00002AF6"/>
    <w:rsid w:val="00005614"/>
    <w:rsid w:val="0001702B"/>
    <w:rsid w:val="00017184"/>
    <w:rsid w:val="000175DB"/>
    <w:rsid w:val="00023F80"/>
    <w:rsid w:val="00037052"/>
    <w:rsid w:val="000450CE"/>
    <w:rsid w:val="0005059C"/>
    <w:rsid w:val="000514AF"/>
    <w:rsid w:val="00054AC2"/>
    <w:rsid w:val="000637A7"/>
    <w:rsid w:val="000665E2"/>
    <w:rsid w:val="00072BE8"/>
    <w:rsid w:val="000856BE"/>
    <w:rsid w:val="00092260"/>
    <w:rsid w:val="00097777"/>
    <w:rsid w:val="000A5413"/>
    <w:rsid w:val="000A6ED8"/>
    <w:rsid w:val="000B0D65"/>
    <w:rsid w:val="000B13F2"/>
    <w:rsid w:val="000C2236"/>
    <w:rsid w:val="000D0CEA"/>
    <w:rsid w:val="000D3E5F"/>
    <w:rsid w:val="000E2383"/>
    <w:rsid w:val="000F7E5C"/>
    <w:rsid w:val="00101A30"/>
    <w:rsid w:val="00103CED"/>
    <w:rsid w:val="0011743A"/>
    <w:rsid w:val="0013527B"/>
    <w:rsid w:val="00136B05"/>
    <w:rsid w:val="00146869"/>
    <w:rsid w:val="0015215B"/>
    <w:rsid w:val="00156648"/>
    <w:rsid w:val="00166C48"/>
    <w:rsid w:val="00181C17"/>
    <w:rsid w:val="001836D0"/>
    <w:rsid w:val="00187A83"/>
    <w:rsid w:val="001A26CA"/>
    <w:rsid w:val="001A2F6E"/>
    <w:rsid w:val="001B0D47"/>
    <w:rsid w:val="001C29B3"/>
    <w:rsid w:val="001C50C7"/>
    <w:rsid w:val="001C7C19"/>
    <w:rsid w:val="001D049E"/>
    <w:rsid w:val="001D5047"/>
    <w:rsid w:val="001E45F0"/>
    <w:rsid w:val="001F1776"/>
    <w:rsid w:val="001F1CBE"/>
    <w:rsid w:val="00207AE8"/>
    <w:rsid w:val="00212BC4"/>
    <w:rsid w:val="002132FD"/>
    <w:rsid w:val="00221F03"/>
    <w:rsid w:val="00245777"/>
    <w:rsid w:val="002464E3"/>
    <w:rsid w:val="00250904"/>
    <w:rsid w:val="002549F3"/>
    <w:rsid w:val="00256E31"/>
    <w:rsid w:val="00257379"/>
    <w:rsid w:val="002626F4"/>
    <w:rsid w:val="002674E9"/>
    <w:rsid w:val="00275877"/>
    <w:rsid w:val="002807BC"/>
    <w:rsid w:val="00280980"/>
    <w:rsid w:val="002A3479"/>
    <w:rsid w:val="002A757C"/>
    <w:rsid w:val="002C36D0"/>
    <w:rsid w:val="002C6647"/>
    <w:rsid w:val="002F7A58"/>
    <w:rsid w:val="002F7BC0"/>
    <w:rsid w:val="002F7E35"/>
    <w:rsid w:val="003058BB"/>
    <w:rsid w:val="00311221"/>
    <w:rsid w:val="00313A4A"/>
    <w:rsid w:val="00321A8F"/>
    <w:rsid w:val="00323838"/>
    <w:rsid w:val="003255A6"/>
    <w:rsid w:val="003346A2"/>
    <w:rsid w:val="00344658"/>
    <w:rsid w:val="00354D43"/>
    <w:rsid w:val="0035642F"/>
    <w:rsid w:val="00356F29"/>
    <w:rsid w:val="0036089C"/>
    <w:rsid w:val="003659BD"/>
    <w:rsid w:val="00367BDC"/>
    <w:rsid w:val="0037464D"/>
    <w:rsid w:val="00377D74"/>
    <w:rsid w:val="00385090"/>
    <w:rsid w:val="00385F8E"/>
    <w:rsid w:val="003862DC"/>
    <w:rsid w:val="003930AC"/>
    <w:rsid w:val="003B173D"/>
    <w:rsid w:val="003C1EB5"/>
    <w:rsid w:val="003C43E9"/>
    <w:rsid w:val="003D2301"/>
    <w:rsid w:val="003F0625"/>
    <w:rsid w:val="003F7EFC"/>
    <w:rsid w:val="004004EC"/>
    <w:rsid w:val="0040243E"/>
    <w:rsid w:val="0040296E"/>
    <w:rsid w:val="004138D6"/>
    <w:rsid w:val="00413DA9"/>
    <w:rsid w:val="004173CE"/>
    <w:rsid w:val="00423751"/>
    <w:rsid w:val="0042486E"/>
    <w:rsid w:val="00430854"/>
    <w:rsid w:val="0043209D"/>
    <w:rsid w:val="00436860"/>
    <w:rsid w:val="00453841"/>
    <w:rsid w:val="00456AA3"/>
    <w:rsid w:val="00457574"/>
    <w:rsid w:val="00463D4C"/>
    <w:rsid w:val="004655BB"/>
    <w:rsid w:val="00483644"/>
    <w:rsid w:val="004852B4"/>
    <w:rsid w:val="00497EDD"/>
    <w:rsid w:val="004A133C"/>
    <w:rsid w:val="004A65F1"/>
    <w:rsid w:val="004B422E"/>
    <w:rsid w:val="004C37C5"/>
    <w:rsid w:val="004D193D"/>
    <w:rsid w:val="004D5388"/>
    <w:rsid w:val="004E0B5A"/>
    <w:rsid w:val="004E17E8"/>
    <w:rsid w:val="004E2C69"/>
    <w:rsid w:val="004F5C51"/>
    <w:rsid w:val="00503087"/>
    <w:rsid w:val="005119AC"/>
    <w:rsid w:val="00514C08"/>
    <w:rsid w:val="005244C0"/>
    <w:rsid w:val="0053434B"/>
    <w:rsid w:val="00542520"/>
    <w:rsid w:val="0054389F"/>
    <w:rsid w:val="0054788F"/>
    <w:rsid w:val="00565405"/>
    <w:rsid w:val="0058285A"/>
    <w:rsid w:val="00583A62"/>
    <w:rsid w:val="00584783"/>
    <w:rsid w:val="005A2468"/>
    <w:rsid w:val="005C3673"/>
    <w:rsid w:val="005E3784"/>
    <w:rsid w:val="005F40FE"/>
    <w:rsid w:val="005F6239"/>
    <w:rsid w:val="0060160C"/>
    <w:rsid w:val="00602352"/>
    <w:rsid w:val="00611A81"/>
    <w:rsid w:val="00613EC5"/>
    <w:rsid w:val="00615012"/>
    <w:rsid w:val="006201E8"/>
    <w:rsid w:val="00622BAB"/>
    <w:rsid w:val="00627B8E"/>
    <w:rsid w:val="00632AC7"/>
    <w:rsid w:val="00633A39"/>
    <w:rsid w:val="0063451F"/>
    <w:rsid w:val="006434F5"/>
    <w:rsid w:val="00655D9C"/>
    <w:rsid w:val="0066096C"/>
    <w:rsid w:val="00661740"/>
    <w:rsid w:val="00667E88"/>
    <w:rsid w:val="006800A1"/>
    <w:rsid w:val="006A5D0C"/>
    <w:rsid w:val="006A643F"/>
    <w:rsid w:val="006B3044"/>
    <w:rsid w:val="006C3D88"/>
    <w:rsid w:val="006C6798"/>
    <w:rsid w:val="006D1B07"/>
    <w:rsid w:val="006D3F5B"/>
    <w:rsid w:val="006D6320"/>
    <w:rsid w:val="006E4698"/>
    <w:rsid w:val="006E61CA"/>
    <w:rsid w:val="006F3F00"/>
    <w:rsid w:val="00702913"/>
    <w:rsid w:val="0070639F"/>
    <w:rsid w:val="00711001"/>
    <w:rsid w:val="00711CBE"/>
    <w:rsid w:val="00713EE5"/>
    <w:rsid w:val="00725209"/>
    <w:rsid w:val="00726BC6"/>
    <w:rsid w:val="00727343"/>
    <w:rsid w:val="00732089"/>
    <w:rsid w:val="007340F9"/>
    <w:rsid w:val="00734F18"/>
    <w:rsid w:val="00740051"/>
    <w:rsid w:val="00742714"/>
    <w:rsid w:val="00756E2F"/>
    <w:rsid w:val="00757C1A"/>
    <w:rsid w:val="00757FD9"/>
    <w:rsid w:val="00761F19"/>
    <w:rsid w:val="00773435"/>
    <w:rsid w:val="00774F3D"/>
    <w:rsid w:val="00785963"/>
    <w:rsid w:val="00792C1D"/>
    <w:rsid w:val="00794C56"/>
    <w:rsid w:val="007B14A0"/>
    <w:rsid w:val="007C2FF6"/>
    <w:rsid w:val="007D268F"/>
    <w:rsid w:val="007D662C"/>
    <w:rsid w:val="007E3063"/>
    <w:rsid w:val="007E33D0"/>
    <w:rsid w:val="007E3407"/>
    <w:rsid w:val="007E4F56"/>
    <w:rsid w:val="007E5D82"/>
    <w:rsid w:val="007E72D2"/>
    <w:rsid w:val="007E7830"/>
    <w:rsid w:val="007F08D5"/>
    <w:rsid w:val="007F60D8"/>
    <w:rsid w:val="007F6C89"/>
    <w:rsid w:val="008046B6"/>
    <w:rsid w:val="00812B2E"/>
    <w:rsid w:val="00815F41"/>
    <w:rsid w:val="008168C4"/>
    <w:rsid w:val="008264EC"/>
    <w:rsid w:val="0083294C"/>
    <w:rsid w:val="00833813"/>
    <w:rsid w:val="00842EA7"/>
    <w:rsid w:val="00844049"/>
    <w:rsid w:val="00847E26"/>
    <w:rsid w:val="00851DD0"/>
    <w:rsid w:val="00853837"/>
    <w:rsid w:val="00854378"/>
    <w:rsid w:val="00862959"/>
    <w:rsid w:val="00863F59"/>
    <w:rsid w:val="0086427A"/>
    <w:rsid w:val="0086739D"/>
    <w:rsid w:val="00876289"/>
    <w:rsid w:val="00883B25"/>
    <w:rsid w:val="00884972"/>
    <w:rsid w:val="00893D16"/>
    <w:rsid w:val="008B0A89"/>
    <w:rsid w:val="008C0D3E"/>
    <w:rsid w:val="008C1032"/>
    <w:rsid w:val="008C1D62"/>
    <w:rsid w:val="008C74D1"/>
    <w:rsid w:val="008D128D"/>
    <w:rsid w:val="008D19A4"/>
    <w:rsid w:val="008D2E45"/>
    <w:rsid w:val="008F54BD"/>
    <w:rsid w:val="008F73FD"/>
    <w:rsid w:val="00901CC5"/>
    <w:rsid w:val="00916327"/>
    <w:rsid w:val="00926BB5"/>
    <w:rsid w:val="00927809"/>
    <w:rsid w:val="00930934"/>
    <w:rsid w:val="0094245D"/>
    <w:rsid w:val="00944A7D"/>
    <w:rsid w:val="009471B2"/>
    <w:rsid w:val="00952735"/>
    <w:rsid w:val="009610B0"/>
    <w:rsid w:val="00962303"/>
    <w:rsid w:val="00962674"/>
    <w:rsid w:val="00964148"/>
    <w:rsid w:val="009777D0"/>
    <w:rsid w:val="0098104C"/>
    <w:rsid w:val="009813DF"/>
    <w:rsid w:val="00982028"/>
    <w:rsid w:val="00990ADA"/>
    <w:rsid w:val="00990DEF"/>
    <w:rsid w:val="009A5967"/>
    <w:rsid w:val="009A7D2F"/>
    <w:rsid w:val="009B0360"/>
    <w:rsid w:val="009D7271"/>
    <w:rsid w:val="009E26FA"/>
    <w:rsid w:val="009F5CA1"/>
    <w:rsid w:val="009F7558"/>
    <w:rsid w:val="00A0699A"/>
    <w:rsid w:val="00A10ADA"/>
    <w:rsid w:val="00A11E32"/>
    <w:rsid w:val="00A13847"/>
    <w:rsid w:val="00A2107E"/>
    <w:rsid w:val="00A25B4E"/>
    <w:rsid w:val="00A3515A"/>
    <w:rsid w:val="00A376CF"/>
    <w:rsid w:val="00A4138E"/>
    <w:rsid w:val="00A43C3B"/>
    <w:rsid w:val="00A57BEE"/>
    <w:rsid w:val="00A60BAB"/>
    <w:rsid w:val="00A63C6B"/>
    <w:rsid w:val="00A67EE5"/>
    <w:rsid w:val="00A75F9A"/>
    <w:rsid w:val="00A770E7"/>
    <w:rsid w:val="00A809FD"/>
    <w:rsid w:val="00A80D66"/>
    <w:rsid w:val="00A826DF"/>
    <w:rsid w:val="00A84220"/>
    <w:rsid w:val="00AA1A0E"/>
    <w:rsid w:val="00AA462C"/>
    <w:rsid w:val="00AA4F38"/>
    <w:rsid w:val="00AB13AB"/>
    <w:rsid w:val="00AB6C73"/>
    <w:rsid w:val="00AC1A94"/>
    <w:rsid w:val="00AC586E"/>
    <w:rsid w:val="00AD0C21"/>
    <w:rsid w:val="00AD6C9B"/>
    <w:rsid w:val="00AE05BD"/>
    <w:rsid w:val="00AE33B2"/>
    <w:rsid w:val="00AE486D"/>
    <w:rsid w:val="00AF0380"/>
    <w:rsid w:val="00AF3537"/>
    <w:rsid w:val="00B0011D"/>
    <w:rsid w:val="00B023B0"/>
    <w:rsid w:val="00B14815"/>
    <w:rsid w:val="00B1545D"/>
    <w:rsid w:val="00B22F38"/>
    <w:rsid w:val="00B24187"/>
    <w:rsid w:val="00B31B16"/>
    <w:rsid w:val="00B320B6"/>
    <w:rsid w:val="00B34ECC"/>
    <w:rsid w:val="00B40505"/>
    <w:rsid w:val="00B43DE9"/>
    <w:rsid w:val="00B6075F"/>
    <w:rsid w:val="00B6199E"/>
    <w:rsid w:val="00B63BBE"/>
    <w:rsid w:val="00B6414C"/>
    <w:rsid w:val="00B72A5D"/>
    <w:rsid w:val="00B72DEA"/>
    <w:rsid w:val="00B80E98"/>
    <w:rsid w:val="00B81A70"/>
    <w:rsid w:val="00B83900"/>
    <w:rsid w:val="00B851FE"/>
    <w:rsid w:val="00B964AE"/>
    <w:rsid w:val="00BA1578"/>
    <w:rsid w:val="00BA5440"/>
    <w:rsid w:val="00BA55EC"/>
    <w:rsid w:val="00BA7346"/>
    <w:rsid w:val="00BB576B"/>
    <w:rsid w:val="00BD3095"/>
    <w:rsid w:val="00BD309D"/>
    <w:rsid w:val="00BD5756"/>
    <w:rsid w:val="00BF123C"/>
    <w:rsid w:val="00BF40B1"/>
    <w:rsid w:val="00BF6B0C"/>
    <w:rsid w:val="00C10351"/>
    <w:rsid w:val="00C24BAD"/>
    <w:rsid w:val="00C31435"/>
    <w:rsid w:val="00C32322"/>
    <w:rsid w:val="00C32A21"/>
    <w:rsid w:val="00C34A20"/>
    <w:rsid w:val="00C366D9"/>
    <w:rsid w:val="00C435D5"/>
    <w:rsid w:val="00C47747"/>
    <w:rsid w:val="00C64359"/>
    <w:rsid w:val="00C70D56"/>
    <w:rsid w:val="00C754D6"/>
    <w:rsid w:val="00C8212E"/>
    <w:rsid w:val="00C84A71"/>
    <w:rsid w:val="00C92733"/>
    <w:rsid w:val="00CC1B13"/>
    <w:rsid w:val="00CC24E8"/>
    <w:rsid w:val="00CC37C2"/>
    <w:rsid w:val="00CC53CA"/>
    <w:rsid w:val="00CC6288"/>
    <w:rsid w:val="00CC7917"/>
    <w:rsid w:val="00CD3130"/>
    <w:rsid w:val="00CE74AB"/>
    <w:rsid w:val="00CF445F"/>
    <w:rsid w:val="00D05C4F"/>
    <w:rsid w:val="00D07C26"/>
    <w:rsid w:val="00D1492E"/>
    <w:rsid w:val="00D20912"/>
    <w:rsid w:val="00D22ACB"/>
    <w:rsid w:val="00D24ACF"/>
    <w:rsid w:val="00D26A3F"/>
    <w:rsid w:val="00D3134F"/>
    <w:rsid w:val="00D339F6"/>
    <w:rsid w:val="00D35895"/>
    <w:rsid w:val="00D47BAB"/>
    <w:rsid w:val="00D5739A"/>
    <w:rsid w:val="00D749E9"/>
    <w:rsid w:val="00D7547A"/>
    <w:rsid w:val="00D80E2F"/>
    <w:rsid w:val="00D9107B"/>
    <w:rsid w:val="00DA08DC"/>
    <w:rsid w:val="00DA1195"/>
    <w:rsid w:val="00DA6076"/>
    <w:rsid w:val="00DB15E6"/>
    <w:rsid w:val="00DB3884"/>
    <w:rsid w:val="00DB38A6"/>
    <w:rsid w:val="00DC03F0"/>
    <w:rsid w:val="00DC121B"/>
    <w:rsid w:val="00DD0D4A"/>
    <w:rsid w:val="00DE2389"/>
    <w:rsid w:val="00DE2B47"/>
    <w:rsid w:val="00DE6C70"/>
    <w:rsid w:val="00E0042E"/>
    <w:rsid w:val="00E13301"/>
    <w:rsid w:val="00E242DF"/>
    <w:rsid w:val="00E3263E"/>
    <w:rsid w:val="00E50A45"/>
    <w:rsid w:val="00E52E22"/>
    <w:rsid w:val="00E57BD6"/>
    <w:rsid w:val="00E7387D"/>
    <w:rsid w:val="00E81617"/>
    <w:rsid w:val="00E86300"/>
    <w:rsid w:val="00E92D6D"/>
    <w:rsid w:val="00E94796"/>
    <w:rsid w:val="00EA255C"/>
    <w:rsid w:val="00EA491A"/>
    <w:rsid w:val="00EA5E03"/>
    <w:rsid w:val="00EA734D"/>
    <w:rsid w:val="00EB0B5F"/>
    <w:rsid w:val="00EB22FF"/>
    <w:rsid w:val="00EC0751"/>
    <w:rsid w:val="00EC123D"/>
    <w:rsid w:val="00EC1744"/>
    <w:rsid w:val="00EC48B0"/>
    <w:rsid w:val="00ED4017"/>
    <w:rsid w:val="00EE4435"/>
    <w:rsid w:val="00EE6E79"/>
    <w:rsid w:val="00EF7C99"/>
    <w:rsid w:val="00F0235C"/>
    <w:rsid w:val="00F048BC"/>
    <w:rsid w:val="00F054C7"/>
    <w:rsid w:val="00F0631F"/>
    <w:rsid w:val="00F144A2"/>
    <w:rsid w:val="00F2229E"/>
    <w:rsid w:val="00F46F5D"/>
    <w:rsid w:val="00F55EB7"/>
    <w:rsid w:val="00F575E1"/>
    <w:rsid w:val="00F61827"/>
    <w:rsid w:val="00F70E1C"/>
    <w:rsid w:val="00F72A72"/>
    <w:rsid w:val="00F73B82"/>
    <w:rsid w:val="00F94128"/>
    <w:rsid w:val="00FA0EFC"/>
    <w:rsid w:val="00FA17BB"/>
    <w:rsid w:val="00FA572A"/>
    <w:rsid w:val="00FA5CDB"/>
    <w:rsid w:val="00FA6C5F"/>
    <w:rsid w:val="00FB3EBA"/>
    <w:rsid w:val="00FC2638"/>
    <w:rsid w:val="00FC2D44"/>
    <w:rsid w:val="00FC56FD"/>
    <w:rsid w:val="00FC764D"/>
    <w:rsid w:val="00FD2E6B"/>
    <w:rsid w:val="00FD5976"/>
    <w:rsid w:val="00FD701F"/>
    <w:rsid w:val="00FE4006"/>
    <w:rsid w:val="00FE533E"/>
    <w:rsid w:val="00FE5A13"/>
    <w:rsid w:val="00FF08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0B6"/>
    <w:rPr>
      <w:sz w:val="24"/>
      <w:szCs w:val="24"/>
    </w:rPr>
  </w:style>
  <w:style w:type="paragraph" w:styleId="Heading1">
    <w:name w:val="heading 1"/>
    <w:basedOn w:val="Normal"/>
    <w:next w:val="Normal"/>
    <w:qFormat/>
    <w:rsid w:val="00B320B6"/>
    <w:pPr>
      <w:keepNext/>
      <w:outlineLvl w:val="0"/>
    </w:pPr>
    <w:rPr>
      <w:rFonts w:ascii="Arial" w:hAnsi="Arial"/>
      <w:b/>
      <w:sz w:val="18"/>
      <w:szCs w:val="20"/>
    </w:rPr>
  </w:style>
  <w:style w:type="paragraph" w:styleId="Heading2">
    <w:name w:val="heading 2"/>
    <w:basedOn w:val="Normal"/>
    <w:next w:val="Normal"/>
    <w:qFormat/>
    <w:rsid w:val="00B320B6"/>
    <w:pPr>
      <w:keepNext/>
      <w:spacing w:line="360" w:lineRule="auto"/>
      <w:outlineLvl w:val="1"/>
    </w:pPr>
    <w:rPr>
      <w:rFonts w:ascii="Arial" w:hAnsi="Arial" w:cs="Arial"/>
      <w:caps/>
      <w:sz w:val="28"/>
      <w:szCs w:val="28"/>
      <w:u w:val="single"/>
    </w:rPr>
  </w:style>
  <w:style w:type="paragraph" w:styleId="Heading3">
    <w:name w:val="heading 3"/>
    <w:basedOn w:val="Normal"/>
    <w:next w:val="Normal"/>
    <w:qFormat/>
    <w:rsid w:val="00B320B6"/>
    <w:pPr>
      <w:keepNext/>
      <w:spacing w:line="360" w:lineRule="auto"/>
      <w:jc w:val="center"/>
      <w:outlineLvl w:val="2"/>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320B6"/>
    <w:rPr>
      <w:color w:val="0000FF"/>
      <w:u w:val="single"/>
    </w:rPr>
  </w:style>
  <w:style w:type="paragraph" w:styleId="BodyTextIndent">
    <w:name w:val="Body Text Indent"/>
    <w:basedOn w:val="Normal"/>
    <w:rsid w:val="00B320B6"/>
    <w:pPr>
      <w:spacing w:line="360" w:lineRule="auto"/>
      <w:ind w:left="720"/>
    </w:pPr>
    <w:rPr>
      <w:rFonts w:ascii="Arial" w:hAnsi="Arial" w:cs="Arial"/>
    </w:rPr>
  </w:style>
  <w:style w:type="paragraph" w:styleId="Footer">
    <w:name w:val="footer"/>
    <w:basedOn w:val="Normal"/>
    <w:link w:val="FooterChar"/>
    <w:uiPriority w:val="99"/>
    <w:rsid w:val="00B320B6"/>
    <w:pPr>
      <w:tabs>
        <w:tab w:val="center" w:pos="4320"/>
        <w:tab w:val="right" w:pos="8640"/>
      </w:tabs>
    </w:pPr>
  </w:style>
  <w:style w:type="character" w:styleId="PageNumber">
    <w:name w:val="page number"/>
    <w:basedOn w:val="DefaultParagraphFont"/>
    <w:rsid w:val="00B320B6"/>
  </w:style>
  <w:style w:type="paragraph" w:styleId="Caption">
    <w:name w:val="caption"/>
    <w:basedOn w:val="Normal"/>
    <w:next w:val="Normal"/>
    <w:qFormat/>
    <w:rsid w:val="00B320B6"/>
    <w:rPr>
      <w:rFonts w:ascii="Arial" w:hAnsi="Arial"/>
      <w:b/>
      <w:sz w:val="20"/>
      <w:szCs w:val="20"/>
    </w:rPr>
  </w:style>
  <w:style w:type="table" w:styleId="TableGrid">
    <w:name w:val="Table Grid"/>
    <w:basedOn w:val="TableNormal"/>
    <w:rsid w:val="00FA5C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584783"/>
    <w:pPr>
      <w:tabs>
        <w:tab w:val="center" w:pos="4320"/>
        <w:tab w:val="right" w:pos="8640"/>
      </w:tabs>
    </w:pPr>
  </w:style>
  <w:style w:type="paragraph" w:styleId="BodyText">
    <w:name w:val="Body Text"/>
    <w:basedOn w:val="Normal"/>
    <w:rsid w:val="001A2F6E"/>
    <w:pPr>
      <w:spacing w:after="120"/>
    </w:pPr>
  </w:style>
  <w:style w:type="paragraph" w:styleId="EnvelopeReturn">
    <w:name w:val="envelope return"/>
    <w:basedOn w:val="Normal"/>
    <w:rsid w:val="001A2F6E"/>
    <w:rPr>
      <w:rFonts w:ascii="Times" w:hAnsi="Times"/>
      <w:smallCaps/>
      <w:sz w:val="20"/>
      <w:szCs w:val="20"/>
    </w:rPr>
  </w:style>
  <w:style w:type="paragraph" w:styleId="BalloonText">
    <w:name w:val="Balloon Text"/>
    <w:basedOn w:val="Normal"/>
    <w:link w:val="BalloonTextChar"/>
    <w:uiPriority w:val="99"/>
    <w:semiHidden/>
    <w:unhideWhenUsed/>
    <w:rsid w:val="00FA17BB"/>
    <w:rPr>
      <w:rFonts w:ascii="Tahoma" w:hAnsi="Tahoma" w:cs="Tahoma"/>
      <w:sz w:val="16"/>
      <w:szCs w:val="16"/>
    </w:rPr>
  </w:style>
  <w:style w:type="character" w:customStyle="1" w:styleId="BalloonTextChar">
    <w:name w:val="Balloon Text Char"/>
    <w:basedOn w:val="DefaultParagraphFont"/>
    <w:link w:val="BalloonText"/>
    <w:uiPriority w:val="99"/>
    <w:semiHidden/>
    <w:rsid w:val="00FA17BB"/>
    <w:rPr>
      <w:rFonts w:ascii="Tahoma" w:hAnsi="Tahoma" w:cs="Tahoma"/>
      <w:sz w:val="16"/>
      <w:szCs w:val="16"/>
    </w:rPr>
  </w:style>
  <w:style w:type="paragraph" w:styleId="ListParagraph">
    <w:name w:val="List Paragraph"/>
    <w:basedOn w:val="Normal"/>
    <w:uiPriority w:val="34"/>
    <w:qFormat/>
    <w:rsid w:val="00072BE8"/>
    <w:pPr>
      <w:ind w:left="720"/>
      <w:contextualSpacing/>
    </w:pPr>
  </w:style>
  <w:style w:type="character" w:customStyle="1" w:styleId="HeaderChar">
    <w:name w:val="Header Char"/>
    <w:basedOn w:val="DefaultParagraphFont"/>
    <w:link w:val="Header"/>
    <w:uiPriority w:val="99"/>
    <w:rsid w:val="00702913"/>
    <w:rPr>
      <w:sz w:val="24"/>
      <w:szCs w:val="24"/>
    </w:rPr>
  </w:style>
  <w:style w:type="character" w:customStyle="1" w:styleId="FooterChar">
    <w:name w:val="Footer Char"/>
    <w:basedOn w:val="DefaultParagraphFont"/>
    <w:link w:val="Footer"/>
    <w:uiPriority w:val="99"/>
    <w:rsid w:val="00D26A3F"/>
    <w:rPr>
      <w:sz w:val="24"/>
      <w:szCs w:val="24"/>
    </w:rPr>
  </w:style>
  <w:style w:type="character" w:styleId="CommentReference">
    <w:name w:val="annotation reference"/>
    <w:basedOn w:val="DefaultParagraphFont"/>
    <w:uiPriority w:val="99"/>
    <w:semiHidden/>
    <w:unhideWhenUsed/>
    <w:rsid w:val="001A26CA"/>
    <w:rPr>
      <w:sz w:val="16"/>
      <w:szCs w:val="16"/>
    </w:rPr>
  </w:style>
  <w:style w:type="paragraph" w:styleId="CommentText">
    <w:name w:val="annotation text"/>
    <w:basedOn w:val="Normal"/>
    <w:link w:val="CommentTextChar"/>
    <w:uiPriority w:val="99"/>
    <w:semiHidden/>
    <w:unhideWhenUsed/>
    <w:rsid w:val="001A26CA"/>
    <w:rPr>
      <w:sz w:val="20"/>
      <w:szCs w:val="20"/>
    </w:rPr>
  </w:style>
  <w:style w:type="character" w:customStyle="1" w:styleId="CommentTextChar">
    <w:name w:val="Comment Text Char"/>
    <w:basedOn w:val="DefaultParagraphFont"/>
    <w:link w:val="CommentText"/>
    <w:uiPriority w:val="99"/>
    <w:semiHidden/>
    <w:rsid w:val="001A26CA"/>
  </w:style>
  <w:style w:type="paragraph" w:styleId="CommentSubject">
    <w:name w:val="annotation subject"/>
    <w:basedOn w:val="CommentText"/>
    <w:next w:val="CommentText"/>
    <w:link w:val="CommentSubjectChar"/>
    <w:uiPriority w:val="99"/>
    <w:semiHidden/>
    <w:unhideWhenUsed/>
    <w:rsid w:val="001A26CA"/>
    <w:rPr>
      <w:b/>
      <w:bCs/>
    </w:rPr>
  </w:style>
  <w:style w:type="character" w:customStyle="1" w:styleId="CommentSubjectChar">
    <w:name w:val="Comment Subject Char"/>
    <w:basedOn w:val="CommentTextChar"/>
    <w:link w:val="CommentSubject"/>
    <w:uiPriority w:val="99"/>
    <w:semiHidden/>
    <w:rsid w:val="001A26CA"/>
    <w:rPr>
      <w:b/>
      <w:bCs/>
    </w:rPr>
  </w:style>
  <w:style w:type="character" w:styleId="FollowedHyperlink">
    <w:name w:val="FollowedHyperlink"/>
    <w:basedOn w:val="DefaultParagraphFont"/>
    <w:uiPriority w:val="99"/>
    <w:semiHidden/>
    <w:unhideWhenUsed/>
    <w:rsid w:val="00B43DE9"/>
    <w:rPr>
      <w:color w:val="800080" w:themeColor="followedHyperlink"/>
      <w:u w:val="single"/>
    </w:rPr>
  </w:style>
  <w:style w:type="paragraph" w:styleId="Revision">
    <w:name w:val="Revision"/>
    <w:hidden/>
    <w:uiPriority w:val="99"/>
    <w:semiHidden/>
    <w:rsid w:val="00944A7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0B6"/>
    <w:rPr>
      <w:sz w:val="24"/>
      <w:szCs w:val="24"/>
    </w:rPr>
  </w:style>
  <w:style w:type="paragraph" w:styleId="Heading1">
    <w:name w:val="heading 1"/>
    <w:basedOn w:val="Normal"/>
    <w:next w:val="Normal"/>
    <w:qFormat/>
    <w:rsid w:val="00B320B6"/>
    <w:pPr>
      <w:keepNext/>
      <w:outlineLvl w:val="0"/>
    </w:pPr>
    <w:rPr>
      <w:rFonts w:ascii="Arial" w:hAnsi="Arial"/>
      <w:b/>
      <w:sz w:val="18"/>
      <w:szCs w:val="20"/>
    </w:rPr>
  </w:style>
  <w:style w:type="paragraph" w:styleId="Heading2">
    <w:name w:val="heading 2"/>
    <w:basedOn w:val="Normal"/>
    <w:next w:val="Normal"/>
    <w:qFormat/>
    <w:rsid w:val="00B320B6"/>
    <w:pPr>
      <w:keepNext/>
      <w:spacing w:line="360" w:lineRule="auto"/>
      <w:outlineLvl w:val="1"/>
    </w:pPr>
    <w:rPr>
      <w:rFonts w:ascii="Arial" w:hAnsi="Arial" w:cs="Arial"/>
      <w:caps/>
      <w:sz w:val="28"/>
      <w:szCs w:val="28"/>
      <w:u w:val="single"/>
    </w:rPr>
  </w:style>
  <w:style w:type="paragraph" w:styleId="Heading3">
    <w:name w:val="heading 3"/>
    <w:basedOn w:val="Normal"/>
    <w:next w:val="Normal"/>
    <w:qFormat/>
    <w:rsid w:val="00B320B6"/>
    <w:pPr>
      <w:keepNext/>
      <w:spacing w:line="360" w:lineRule="auto"/>
      <w:jc w:val="center"/>
      <w:outlineLvl w:val="2"/>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320B6"/>
    <w:rPr>
      <w:color w:val="0000FF"/>
      <w:u w:val="single"/>
    </w:rPr>
  </w:style>
  <w:style w:type="paragraph" w:styleId="BodyTextIndent">
    <w:name w:val="Body Text Indent"/>
    <w:basedOn w:val="Normal"/>
    <w:rsid w:val="00B320B6"/>
    <w:pPr>
      <w:spacing w:line="360" w:lineRule="auto"/>
      <w:ind w:left="720"/>
    </w:pPr>
    <w:rPr>
      <w:rFonts w:ascii="Arial" w:hAnsi="Arial" w:cs="Arial"/>
    </w:rPr>
  </w:style>
  <w:style w:type="paragraph" w:styleId="Footer">
    <w:name w:val="footer"/>
    <w:basedOn w:val="Normal"/>
    <w:link w:val="FooterChar"/>
    <w:uiPriority w:val="99"/>
    <w:rsid w:val="00B320B6"/>
    <w:pPr>
      <w:tabs>
        <w:tab w:val="center" w:pos="4320"/>
        <w:tab w:val="right" w:pos="8640"/>
      </w:tabs>
    </w:pPr>
  </w:style>
  <w:style w:type="character" w:styleId="PageNumber">
    <w:name w:val="page number"/>
    <w:basedOn w:val="DefaultParagraphFont"/>
    <w:rsid w:val="00B320B6"/>
  </w:style>
  <w:style w:type="paragraph" w:styleId="Caption">
    <w:name w:val="caption"/>
    <w:basedOn w:val="Normal"/>
    <w:next w:val="Normal"/>
    <w:qFormat/>
    <w:rsid w:val="00B320B6"/>
    <w:rPr>
      <w:rFonts w:ascii="Arial" w:hAnsi="Arial"/>
      <w:b/>
      <w:sz w:val="20"/>
      <w:szCs w:val="20"/>
    </w:rPr>
  </w:style>
  <w:style w:type="table" w:styleId="TableGrid">
    <w:name w:val="Table Grid"/>
    <w:basedOn w:val="TableNormal"/>
    <w:rsid w:val="00FA5C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584783"/>
    <w:pPr>
      <w:tabs>
        <w:tab w:val="center" w:pos="4320"/>
        <w:tab w:val="right" w:pos="8640"/>
      </w:tabs>
    </w:pPr>
  </w:style>
  <w:style w:type="paragraph" w:styleId="BodyText">
    <w:name w:val="Body Text"/>
    <w:basedOn w:val="Normal"/>
    <w:rsid w:val="001A2F6E"/>
    <w:pPr>
      <w:spacing w:after="120"/>
    </w:pPr>
  </w:style>
  <w:style w:type="paragraph" w:styleId="EnvelopeReturn">
    <w:name w:val="envelope return"/>
    <w:basedOn w:val="Normal"/>
    <w:rsid w:val="001A2F6E"/>
    <w:rPr>
      <w:rFonts w:ascii="Times" w:hAnsi="Times"/>
      <w:smallCaps/>
      <w:sz w:val="20"/>
      <w:szCs w:val="20"/>
    </w:rPr>
  </w:style>
  <w:style w:type="paragraph" w:styleId="BalloonText">
    <w:name w:val="Balloon Text"/>
    <w:basedOn w:val="Normal"/>
    <w:link w:val="BalloonTextChar"/>
    <w:uiPriority w:val="99"/>
    <w:semiHidden/>
    <w:unhideWhenUsed/>
    <w:rsid w:val="00FA17BB"/>
    <w:rPr>
      <w:rFonts w:ascii="Tahoma" w:hAnsi="Tahoma" w:cs="Tahoma"/>
      <w:sz w:val="16"/>
      <w:szCs w:val="16"/>
    </w:rPr>
  </w:style>
  <w:style w:type="character" w:customStyle="1" w:styleId="BalloonTextChar">
    <w:name w:val="Balloon Text Char"/>
    <w:basedOn w:val="DefaultParagraphFont"/>
    <w:link w:val="BalloonText"/>
    <w:uiPriority w:val="99"/>
    <w:semiHidden/>
    <w:rsid w:val="00FA17BB"/>
    <w:rPr>
      <w:rFonts w:ascii="Tahoma" w:hAnsi="Tahoma" w:cs="Tahoma"/>
      <w:sz w:val="16"/>
      <w:szCs w:val="16"/>
    </w:rPr>
  </w:style>
  <w:style w:type="paragraph" w:styleId="ListParagraph">
    <w:name w:val="List Paragraph"/>
    <w:basedOn w:val="Normal"/>
    <w:uiPriority w:val="34"/>
    <w:qFormat/>
    <w:rsid w:val="00072BE8"/>
    <w:pPr>
      <w:ind w:left="720"/>
      <w:contextualSpacing/>
    </w:pPr>
  </w:style>
  <w:style w:type="character" w:customStyle="1" w:styleId="HeaderChar">
    <w:name w:val="Header Char"/>
    <w:basedOn w:val="DefaultParagraphFont"/>
    <w:link w:val="Header"/>
    <w:uiPriority w:val="99"/>
    <w:rsid w:val="00702913"/>
    <w:rPr>
      <w:sz w:val="24"/>
      <w:szCs w:val="24"/>
    </w:rPr>
  </w:style>
  <w:style w:type="character" w:customStyle="1" w:styleId="FooterChar">
    <w:name w:val="Footer Char"/>
    <w:basedOn w:val="DefaultParagraphFont"/>
    <w:link w:val="Footer"/>
    <w:uiPriority w:val="99"/>
    <w:rsid w:val="00D26A3F"/>
    <w:rPr>
      <w:sz w:val="24"/>
      <w:szCs w:val="24"/>
    </w:rPr>
  </w:style>
</w:styles>
</file>

<file path=word/webSettings.xml><?xml version="1.0" encoding="utf-8"?>
<w:webSettings xmlns:r="http://schemas.openxmlformats.org/officeDocument/2006/relationships" xmlns:w="http://schemas.openxmlformats.org/wordprocessingml/2006/main">
  <w:divs>
    <w:div w:id="1861652">
      <w:bodyDiv w:val="1"/>
      <w:marLeft w:val="0"/>
      <w:marRight w:val="0"/>
      <w:marTop w:val="0"/>
      <w:marBottom w:val="0"/>
      <w:divBdr>
        <w:top w:val="none" w:sz="0" w:space="0" w:color="auto"/>
        <w:left w:val="none" w:sz="0" w:space="0" w:color="auto"/>
        <w:bottom w:val="none" w:sz="0" w:space="0" w:color="auto"/>
        <w:right w:val="none" w:sz="0" w:space="0" w:color="auto"/>
      </w:divBdr>
    </w:div>
    <w:div w:id="15403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di.texas.gov/pubs/pc/rspceasy.html" TargetMode="External"/><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C56F1-F5D2-4F1D-BD24-9BF4DE40E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2132</Words>
  <Characters>12157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14261</CharactersWithSpaces>
  <SharedDoc>false</SharedDoc>
  <HLinks>
    <vt:vector size="18" baseType="variant">
      <vt:variant>
        <vt:i4>1310786</vt:i4>
      </vt:variant>
      <vt:variant>
        <vt:i4>6</vt:i4>
      </vt:variant>
      <vt:variant>
        <vt:i4>0</vt:i4>
      </vt:variant>
      <vt:variant>
        <vt:i4>5</vt:i4>
      </vt:variant>
      <vt:variant>
        <vt:lpwstr>http://www.tdi.state.tx.us/pubs/pc/rspceasy.html</vt:lpwstr>
      </vt:variant>
      <vt:variant>
        <vt:lpwstr/>
      </vt:variant>
      <vt:variant>
        <vt:i4>2359370</vt:i4>
      </vt:variant>
      <vt:variant>
        <vt:i4>3</vt:i4>
      </vt:variant>
      <vt:variant>
        <vt:i4>0</vt:i4>
      </vt:variant>
      <vt:variant>
        <vt:i4>5</vt:i4>
      </vt:variant>
      <vt:variant>
        <vt:lpwstr>mailto:Elizabeth.buhro@tdi.state.tx.us</vt:lpwstr>
      </vt:variant>
      <vt:variant>
        <vt:lpwstr/>
      </vt:variant>
      <vt:variant>
        <vt:i4>1310786</vt:i4>
      </vt:variant>
      <vt:variant>
        <vt:i4>0</vt:i4>
      </vt:variant>
      <vt:variant>
        <vt:i4>0</vt:i4>
      </vt:variant>
      <vt:variant>
        <vt:i4>5</vt:i4>
      </vt:variant>
      <vt:variant>
        <vt:lpwstr>http://www.tdi.state.tx.us/pubs/pc/rspceasy.html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2014-06-23T19:03:00Z</dcterms:created>
  <dcterms:modified xsi:type="dcterms:W3CDTF">2014-07-18T13:34:00Z</dcterms:modified>
</cp:coreProperties>
</file>